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8A0" w:rsidRPr="00771A2F" w:rsidRDefault="00E40904" w:rsidP="00771A2F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4018A0" w:rsidRPr="003B3A4B" w:rsidRDefault="00AA7FFA" w:rsidP="00771A2F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4018A0" w:rsidRPr="00783470" w:rsidRDefault="005C6F6D" w:rsidP="00771A2F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771A2F" w:rsidRPr="003B309E" w:rsidRDefault="005C6F6D" w:rsidP="003B309E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3B309E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3B309E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3B309E">
        <w:rPr>
          <w:rFonts w:ascii="Arial" w:hAnsi="Arial" w:cs="Arial"/>
          <w:sz w:val="20"/>
          <w:szCs w:val="20"/>
        </w:rPr>
        <w:t xml:space="preserve">w zakresie przeprowadzenia </w:t>
      </w:r>
      <w:r w:rsidR="003B309E" w:rsidRPr="003B309E">
        <w:rPr>
          <w:rFonts w:ascii="Arial" w:hAnsi="Arial" w:cs="Arial"/>
          <w:sz w:val="20"/>
          <w:szCs w:val="20"/>
        </w:rPr>
        <w:t>zajęć w trakcie</w:t>
      </w:r>
      <w:r w:rsidR="003B309E" w:rsidRPr="003B309E">
        <w:rPr>
          <w:rFonts w:ascii="Arial" w:hAnsi="Arial" w:cs="Arial"/>
          <w:color w:val="FF0000"/>
          <w:sz w:val="20"/>
          <w:szCs w:val="20"/>
        </w:rPr>
        <w:t xml:space="preserve"> </w:t>
      </w:r>
      <w:r w:rsidR="003B309E" w:rsidRPr="003B309E">
        <w:rPr>
          <w:rFonts w:ascii="Arial" w:hAnsi="Arial" w:cs="Arial"/>
          <w:sz w:val="20"/>
          <w:szCs w:val="20"/>
        </w:rPr>
        <w:t>kursu doskonalącego pt. „Zasady i procedury postępowania administracyjnego ze szczególnym uwzględnieniem postępowania administracyjnego prowadzonego wobec cudzoziemców”.</w:t>
      </w:r>
    </w:p>
    <w:p w:rsidR="0029698D" w:rsidRPr="00783470" w:rsidRDefault="003B309E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Zajęcia</w:t>
      </w:r>
      <w:r w:rsidR="003F4FF9">
        <w:rPr>
          <w:rFonts w:ascii="Arial" w:hAnsi="Arial" w:cs="Arial"/>
          <w:sz w:val="20"/>
          <w:szCs w:val="20"/>
        </w:rPr>
        <w:t xml:space="preserve"> </w:t>
      </w:r>
      <w:r w:rsidR="00B046F3">
        <w:rPr>
          <w:rFonts w:ascii="Arial" w:hAnsi="Arial" w:cs="Arial"/>
          <w:sz w:val="20"/>
          <w:szCs w:val="20"/>
        </w:rPr>
        <w:t>realizowane będą</w:t>
      </w:r>
      <w:r w:rsidR="007051C8" w:rsidRPr="00783470">
        <w:rPr>
          <w:rFonts w:ascii="Arial" w:hAnsi="Arial" w:cs="Arial"/>
          <w:sz w:val="20"/>
          <w:szCs w:val="20"/>
        </w:rPr>
        <w:t xml:space="preserve"> z Funduszu Azylu Migracji i Integracji na lata 2021-2027 </w:t>
      </w:r>
      <w:r w:rsidR="003F4FF9"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A82BB6" w:rsidRDefault="00026C0A" w:rsidP="00A82BB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3B309E">
        <w:rPr>
          <w:rFonts w:ascii="Arial" w:hAnsi="Arial" w:cs="Arial"/>
          <w:sz w:val="20"/>
          <w:szCs w:val="20"/>
        </w:rPr>
        <w:t>28 – 29.10</w:t>
      </w:r>
      <w:r w:rsidR="00F66429" w:rsidRPr="00F66429">
        <w:rPr>
          <w:rFonts w:ascii="Arial" w:hAnsi="Arial" w:cs="Arial"/>
          <w:sz w:val="20"/>
          <w:szCs w:val="20"/>
        </w:rPr>
        <w:t>.2026 r.</w:t>
      </w:r>
      <w:r w:rsidR="00A82BB6">
        <w:rPr>
          <w:rFonts w:ascii="Arial" w:hAnsi="Arial" w:cs="Arial"/>
          <w:sz w:val="20"/>
          <w:szCs w:val="20"/>
        </w:rPr>
        <w:t>.</w:t>
      </w:r>
    </w:p>
    <w:p w:rsidR="00FD7D27" w:rsidRPr="00FD7D27" w:rsidRDefault="00026C0A" w:rsidP="00FD7D2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D7D27">
        <w:rPr>
          <w:rFonts w:ascii="Arial" w:hAnsi="Arial" w:cs="Arial"/>
          <w:b/>
          <w:sz w:val="20"/>
          <w:szCs w:val="20"/>
        </w:rPr>
        <w:t>Czas</w:t>
      </w:r>
      <w:r w:rsidR="003F4FF9" w:rsidRPr="00FD7D27">
        <w:rPr>
          <w:rFonts w:ascii="Arial" w:hAnsi="Arial" w:cs="Arial"/>
          <w:sz w:val="20"/>
          <w:szCs w:val="20"/>
        </w:rPr>
        <w:t>:</w:t>
      </w:r>
      <w:r w:rsidR="005E4783" w:rsidRPr="00FD7D27">
        <w:rPr>
          <w:rFonts w:ascii="Arial" w:hAnsi="Arial" w:cs="Arial"/>
          <w:sz w:val="20"/>
          <w:szCs w:val="20"/>
        </w:rPr>
        <w:t xml:space="preserve"> </w:t>
      </w:r>
      <w:r w:rsidR="00FD7D27" w:rsidRPr="00FD7D27">
        <w:rPr>
          <w:rFonts w:ascii="Arial" w:hAnsi="Arial" w:cs="Arial"/>
          <w:sz w:val="20"/>
          <w:szCs w:val="20"/>
        </w:rPr>
        <w:t>łącznie 1</w:t>
      </w:r>
      <w:r w:rsidR="003B309E">
        <w:rPr>
          <w:rFonts w:ascii="Arial" w:hAnsi="Arial" w:cs="Arial"/>
          <w:sz w:val="20"/>
          <w:szCs w:val="20"/>
        </w:rPr>
        <w:t>4</w:t>
      </w:r>
      <w:r w:rsidR="00FD7D27" w:rsidRPr="00FD7D27">
        <w:rPr>
          <w:rFonts w:ascii="Arial" w:hAnsi="Arial" w:cs="Arial"/>
          <w:sz w:val="20"/>
          <w:szCs w:val="20"/>
        </w:rPr>
        <w:t xml:space="preserve"> godzin dydaktycznych (godzina dydaktyczna to 45 minut) tj.: </w:t>
      </w:r>
    </w:p>
    <w:p w:rsidR="00FD7D27" w:rsidRPr="00FD7D27" w:rsidRDefault="003B309E" w:rsidP="00C756C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28.10.2026 r. - w godz. 8</w:t>
      </w:r>
      <w:r w:rsidR="00FD7D27" w:rsidRPr="00FD7D27">
        <w:rPr>
          <w:rFonts w:ascii="Arial" w:hAnsi="Arial" w:cs="Arial"/>
          <w:sz w:val="20"/>
          <w:szCs w:val="20"/>
        </w:rPr>
        <w:t xml:space="preserve">.00 – </w:t>
      </w:r>
      <w:r>
        <w:rPr>
          <w:rFonts w:ascii="Arial" w:hAnsi="Arial" w:cs="Arial"/>
          <w:sz w:val="20"/>
          <w:szCs w:val="20"/>
        </w:rPr>
        <w:t>14.25 (7</w:t>
      </w:r>
      <w:r w:rsidR="00FD7D27" w:rsidRPr="00FD7D27">
        <w:rPr>
          <w:rFonts w:ascii="Arial" w:hAnsi="Arial" w:cs="Arial"/>
          <w:sz w:val="20"/>
          <w:szCs w:val="20"/>
        </w:rPr>
        <w:t xml:space="preserve"> godzin dydaktycznych z przerwami),</w:t>
      </w:r>
    </w:p>
    <w:p w:rsidR="00771A2F" w:rsidRPr="00FD7D27" w:rsidRDefault="003B309E" w:rsidP="00C756C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29.10.2026 r. - w godz. 8.00 – 14.25 (7</w:t>
      </w:r>
      <w:r w:rsidR="00FD7D27" w:rsidRPr="00FD7D27">
        <w:rPr>
          <w:rFonts w:ascii="Arial" w:hAnsi="Arial" w:cs="Arial"/>
          <w:sz w:val="20"/>
          <w:szCs w:val="20"/>
        </w:rPr>
        <w:t xml:space="preserve"> godzin dydaktycznych z przerwami).</w:t>
      </w:r>
    </w:p>
    <w:p w:rsidR="00A82BB6" w:rsidRDefault="00A82BB6" w:rsidP="00A82BB6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373CA9" w:rsidRPr="00FD7D27" w:rsidRDefault="005C6F6D" w:rsidP="00771A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D7D27">
        <w:rPr>
          <w:rFonts w:ascii="Arial" w:hAnsi="Arial" w:cs="Arial"/>
          <w:b/>
          <w:sz w:val="20"/>
          <w:szCs w:val="20"/>
        </w:rPr>
        <w:t>Mie</w:t>
      </w:r>
      <w:r w:rsidR="004F239B" w:rsidRPr="00FD7D27">
        <w:rPr>
          <w:rFonts w:ascii="Arial" w:hAnsi="Arial" w:cs="Arial"/>
          <w:b/>
          <w:sz w:val="20"/>
          <w:szCs w:val="20"/>
        </w:rPr>
        <w:t>jsce realizacji:</w:t>
      </w:r>
      <w:r w:rsidR="004F239B" w:rsidRPr="00FD7D27">
        <w:rPr>
          <w:rFonts w:ascii="Arial" w:hAnsi="Arial" w:cs="Arial"/>
          <w:sz w:val="20"/>
          <w:szCs w:val="20"/>
        </w:rPr>
        <w:t xml:space="preserve"> </w:t>
      </w:r>
      <w:r w:rsidR="00FD7D27" w:rsidRPr="00FD7D27">
        <w:rPr>
          <w:rFonts w:ascii="Arial" w:hAnsi="Arial" w:cs="Arial"/>
          <w:sz w:val="20"/>
          <w:szCs w:val="20"/>
        </w:rPr>
        <w:t>Ośrodek Szkoleń Specjalistycznych Straży Granicznej w Lubaniu, Obiekt Szkoleniowy w Szklarskiej Porębie, ul. Kołłątaja 4, 58-580 Szklarska Poręba</w:t>
      </w:r>
    </w:p>
    <w:p w:rsidR="00B046F3" w:rsidRPr="00F21E34" w:rsidRDefault="00B046F3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82BB6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21E34">
        <w:rPr>
          <w:rFonts w:ascii="Arial" w:hAnsi="Arial" w:cs="Arial"/>
          <w:b/>
          <w:sz w:val="20"/>
          <w:szCs w:val="20"/>
        </w:rPr>
        <w:t>Tematy i szczegółowe treści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5981"/>
        <w:gridCol w:w="2414"/>
      </w:tblGrid>
      <w:tr w:rsidR="00184B34" w:rsidRPr="0043662D" w:rsidTr="00184B34">
        <w:trPr>
          <w:trHeight w:val="1978"/>
        </w:trPr>
        <w:tc>
          <w:tcPr>
            <w:tcW w:w="675" w:type="dxa"/>
            <w:shd w:val="clear" w:color="auto" w:fill="auto"/>
            <w:vAlign w:val="center"/>
          </w:tcPr>
          <w:p w:rsidR="00184B34" w:rsidRPr="00184B34" w:rsidRDefault="00184B34" w:rsidP="00184B3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Załatwianie spraw w postępowaniu administracyjnym.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Podania.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Wezwania.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Doręczenia i zawiadomienia.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Terminy.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Protokoły i adnotacje.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Udostępnianie akt stronom.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184B34" w:rsidRPr="00184B34" w:rsidRDefault="00184B34" w:rsidP="00184B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5 godz. dydaktycznych</w:t>
            </w:r>
          </w:p>
        </w:tc>
      </w:tr>
      <w:tr w:rsidR="00184B34" w:rsidRPr="0043662D" w:rsidTr="00184B34">
        <w:trPr>
          <w:trHeight w:val="1160"/>
        </w:trPr>
        <w:tc>
          <w:tcPr>
            <w:tcW w:w="675" w:type="dxa"/>
            <w:shd w:val="clear" w:color="auto" w:fill="auto"/>
            <w:vAlign w:val="center"/>
          </w:tcPr>
          <w:p w:rsidR="00184B34" w:rsidRPr="00184B34" w:rsidRDefault="00184B34" w:rsidP="00184B3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Postanowienie jako:</w:t>
            </w:r>
          </w:p>
          <w:p w:rsidR="00184B34" w:rsidRPr="00184B34" w:rsidRDefault="00184B34" w:rsidP="00184B34">
            <w:pPr>
              <w:numPr>
                <w:ilvl w:val="0"/>
                <w:numId w:val="20"/>
              </w:numPr>
              <w:suppressAutoHyphens/>
              <w:spacing w:after="0" w:line="276" w:lineRule="auto"/>
              <w:ind w:left="596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akt procesowy dotyczący kwestii wynikających w toku postępowania,</w:t>
            </w:r>
          </w:p>
          <w:p w:rsidR="00184B34" w:rsidRPr="00184B34" w:rsidRDefault="00184B34" w:rsidP="00184B34">
            <w:pPr>
              <w:numPr>
                <w:ilvl w:val="0"/>
                <w:numId w:val="20"/>
              </w:numPr>
              <w:suppressAutoHyphens/>
              <w:spacing w:after="0" w:line="276" w:lineRule="auto"/>
              <w:ind w:left="596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akt rozstrzygający merytorycznie.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184B34" w:rsidRPr="00184B34" w:rsidRDefault="00184B34" w:rsidP="00184B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3 godz. dydaktyczne</w:t>
            </w:r>
          </w:p>
        </w:tc>
      </w:tr>
      <w:tr w:rsidR="00184B34" w:rsidRPr="0043662D" w:rsidTr="00184B34">
        <w:trPr>
          <w:trHeight w:val="3959"/>
        </w:trPr>
        <w:tc>
          <w:tcPr>
            <w:tcW w:w="675" w:type="dxa"/>
            <w:shd w:val="clear" w:color="auto" w:fill="auto"/>
            <w:vAlign w:val="center"/>
          </w:tcPr>
          <w:p w:rsidR="00184B34" w:rsidRPr="00184B34" w:rsidRDefault="00184B34" w:rsidP="00184B3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Postępowanie przed organami drugiej instancji:</w:t>
            </w:r>
          </w:p>
          <w:p w:rsidR="00184B34" w:rsidRPr="00184B34" w:rsidRDefault="00184B34" w:rsidP="00184B34">
            <w:pPr>
              <w:numPr>
                <w:ilvl w:val="0"/>
                <w:numId w:val="22"/>
              </w:numPr>
              <w:suppressAutoHyphens/>
              <w:spacing w:after="0" w:line="276" w:lineRule="auto"/>
              <w:ind w:left="596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wszczęcie postępowania odwoławczego,</w:t>
            </w:r>
          </w:p>
          <w:p w:rsidR="00184B34" w:rsidRPr="00184B34" w:rsidRDefault="00184B34" w:rsidP="00184B34">
            <w:pPr>
              <w:numPr>
                <w:ilvl w:val="0"/>
                <w:numId w:val="22"/>
              </w:numPr>
              <w:suppressAutoHyphens/>
              <w:spacing w:after="0" w:line="276" w:lineRule="auto"/>
              <w:ind w:left="596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organy właściwe do rozpatrzenia odwołania,</w:t>
            </w:r>
          </w:p>
          <w:p w:rsidR="00184B34" w:rsidRPr="00184B34" w:rsidRDefault="00184B34" w:rsidP="00184B34">
            <w:pPr>
              <w:numPr>
                <w:ilvl w:val="0"/>
                <w:numId w:val="22"/>
              </w:numPr>
              <w:suppressAutoHyphens/>
              <w:spacing w:after="0" w:line="276" w:lineRule="auto"/>
              <w:ind w:left="596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postępowanie odwoławcze.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Zażalenie:</w:t>
            </w:r>
          </w:p>
          <w:p w:rsidR="00184B34" w:rsidRPr="00184B34" w:rsidRDefault="00184B34" w:rsidP="00184B34">
            <w:pPr>
              <w:numPr>
                <w:ilvl w:val="0"/>
                <w:numId w:val="21"/>
              </w:numPr>
              <w:suppressAutoHyphens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terminy na wnoszenie zażaleń,</w:t>
            </w:r>
          </w:p>
          <w:p w:rsidR="00184B34" w:rsidRPr="00184B34" w:rsidRDefault="00184B34" w:rsidP="00184B34">
            <w:pPr>
              <w:numPr>
                <w:ilvl w:val="0"/>
                <w:numId w:val="21"/>
              </w:numPr>
              <w:suppressAutoHyphens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organy właściwe do rozpatrzenia zażalenia,</w:t>
            </w:r>
          </w:p>
          <w:p w:rsidR="00184B34" w:rsidRPr="00184B34" w:rsidRDefault="00184B34" w:rsidP="00184B34">
            <w:pPr>
              <w:numPr>
                <w:ilvl w:val="0"/>
                <w:numId w:val="21"/>
              </w:numPr>
              <w:suppressAutoHyphens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postępowanie organu właściwego,</w:t>
            </w:r>
            <w:r w:rsidRPr="00184B34">
              <w:rPr>
                <w:rFonts w:ascii="Arial" w:hAnsi="Arial" w:cs="Arial"/>
                <w:sz w:val="20"/>
                <w:szCs w:val="20"/>
              </w:rPr>
              <w:br/>
              <w:t>do rozpatrzenia zażalenia.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4B34">
              <w:rPr>
                <w:rFonts w:ascii="Arial" w:hAnsi="Arial" w:cs="Arial"/>
                <w:sz w:val="20"/>
                <w:szCs w:val="20"/>
              </w:rPr>
              <w:t>Dewolutywność</w:t>
            </w:r>
            <w:proofErr w:type="spellEnd"/>
            <w:r w:rsidRPr="00184B34">
              <w:rPr>
                <w:rFonts w:ascii="Arial" w:hAnsi="Arial" w:cs="Arial"/>
                <w:sz w:val="20"/>
                <w:szCs w:val="20"/>
              </w:rPr>
              <w:t xml:space="preserve"> a suspensywność rozstrzygnięcia.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Samokontrola organu.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Wznowienie postępowania administracyjnego.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Stwierdzenie nieważności decyzji administracyjnej. Uchylenie i zmiana decyzji administracyjnej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Wygaśnięcie decyzji administracyjnej.</w:t>
            </w:r>
          </w:p>
          <w:p w:rsidR="00184B34" w:rsidRPr="00184B34" w:rsidRDefault="00184B34" w:rsidP="00184B3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Odszkodowanie za szkody wyrządzone przez ostateczne decyzje administracyjne.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184B34" w:rsidRPr="00184B34" w:rsidRDefault="00184B34" w:rsidP="00184B3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4B34">
              <w:rPr>
                <w:rFonts w:ascii="Arial" w:hAnsi="Arial" w:cs="Arial"/>
                <w:sz w:val="20"/>
                <w:szCs w:val="20"/>
              </w:rPr>
              <w:t>6 godz. dydaktycznych</w:t>
            </w:r>
          </w:p>
        </w:tc>
      </w:tr>
    </w:tbl>
    <w:p w:rsidR="006F6D91" w:rsidRDefault="006F6D91" w:rsidP="00184B34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84B34" w:rsidRPr="00184B34" w:rsidRDefault="00184B34" w:rsidP="00184B34">
      <w:pPr>
        <w:ind w:left="284"/>
        <w:jc w:val="both"/>
        <w:rPr>
          <w:rFonts w:ascii="Arial" w:hAnsi="Arial" w:cs="Arial"/>
          <w:bCs/>
          <w:kern w:val="36"/>
          <w:sz w:val="20"/>
          <w:szCs w:val="20"/>
          <w:u w:val="single"/>
          <w:lang w:eastAsia="pl-PL"/>
        </w:rPr>
      </w:pPr>
      <w:r w:rsidRPr="00184B34">
        <w:rPr>
          <w:rFonts w:ascii="Arial" w:hAnsi="Arial" w:cs="Arial"/>
          <w:bCs/>
          <w:kern w:val="36"/>
          <w:sz w:val="20"/>
          <w:szCs w:val="20"/>
          <w:u w:val="single"/>
          <w:lang w:eastAsia="pl-PL"/>
        </w:rPr>
        <w:lastRenderedPageBreak/>
        <w:t>Omawiany przez prelegenta materiał winien opierać się na przykładach i dotyczyć procedur administracyjnych prowadzonych przez organy Straży Granicznej, tj. w szczególności:</w:t>
      </w:r>
    </w:p>
    <w:p w:rsidR="00184B34" w:rsidRPr="00184B34" w:rsidRDefault="00184B34" w:rsidP="00184B34">
      <w:pPr>
        <w:numPr>
          <w:ilvl w:val="0"/>
          <w:numId w:val="23"/>
        </w:numPr>
        <w:suppressAutoHyphens/>
        <w:spacing w:before="240" w:after="0" w:line="240" w:lineRule="auto"/>
        <w:ind w:left="993" w:hanging="437"/>
        <w:jc w:val="both"/>
        <w:rPr>
          <w:rFonts w:ascii="Arial" w:hAnsi="Arial" w:cs="Arial"/>
          <w:bCs/>
          <w:kern w:val="36"/>
          <w:sz w:val="20"/>
          <w:szCs w:val="20"/>
          <w:lang w:eastAsia="pl-PL"/>
        </w:rPr>
      </w:pPr>
      <w:r w:rsidRPr="00184B34">
        <w:rPr>
          <w:rFonts w:ascii="Arial" w:hAnsi="Arial" w:cs="Arial"/>
          <w:bCs/>
          <w:kern w:val="36"/>
          <w:sz w:val="20"/>
          <w:szCs w:val="20"/>
          <w:lang w:eastAsia="pl-PL"/>
        </w:rPr>
        <w:t>uregulowań z z</w:t>
      </w:r>
      <w:bookmarkStart w:id="0" w:name="_GoBack"/>
      <w:bookmarkEnd w:id="0"/>
      <w:r w:rsidRPr="00184B34">
        <w:rPr>
          <w:rFonts w:ascii="Arial" w:hAnsi="Arial" w:cs="Arial"/>
          <w:bCs/>
          <w:kern w:val="36"/>
          <w:sz w:val="20"/>
          <w:szCs w:val="20"/>
          <w:lang w:eastAsia="pl-PL"/>
        </w:rPr>
        <w:t>akresu odmowy wjazdu na terytorium RP, zobowiązania cudzoziemca do powrotu, ochrony przed wydaleniem, wydalenia obywatela UE itp. zawartych Ustawie z dnia 12 grudnia 2013 r. o cudzoziemcach oraz Ustawie z dnia 14 lipca 2006 r. o wjeździe na terytorium Rzeczypospolitej Polskiej, pobycie oraz wyjeździe z tego terytorium obywateli państw członkowskich Unii Europejskiej i członków ich rodzin,</w:t>
      </w:r>
    </w:p>
    <w:p w:rsidR="00184B34" w:rsidRPr="00184B34" w:rsidRDefault="00184B34" w:rsidP="00184B34">
      <w:pPr>
        <w:numPr>
          <w:ilvl w:val="0"/>
          <w:numId w:val="23"/>
        </w:numPr>
        <w:suppressAutoHyphens/>
        <w:spacing w:after="0" w:line="240" w:lineRule="auto"/>
        <w:ind w:left="993" w:hanging="436"/>
        <w:jc w:val="both"/>
        <w:rPr>
          <w:rFonts w:ascii="Arial" w:hAnsi="Arial" w:cs="Arial"/>
          <w:bCs/>
          <w:kern w:val="36"/>
          <w:sz w:val="20"/>
          <w:szCs w:val="20"/>
          <w:lang w:eastAsia="pl-PL"/>
        </w:rPr>
      </w:pPr>
      <w:r w:rsidRPr="00184B34">
        <w:rPr>
          <w:rFonts w:ascii="Arial" w:hAnsi="Arial" w:cs="Arial"/>
          <w:bCs/>
          <w:kern w:val="36"/>
          <w:sz w:val="20"/>
          <w:szCs w:val="20"/>
          <w:lang w:eastAsia="pl-PL"/>
        </w:rPr>
        <w:t>uregulowań z zakresu czynności prowadzonych w procedurze udzielania cudzoziemcom ochrony międzynarodowej na terytorium RP w oparciu o zapisy Ustawy z dnia z dnia 13 czerwca 2003 r. o udzielaniu cudzoziemcom ochrony na terytorium Rzeczypospolitej Polskiej,</w:t>
      </w:r>
    </w:p>
    <w:p w:rsidR="00184B34" w:rsidRPr="00184B34" w:rsidRDefault="00184B34" w:rsidP="00184B34">
      <w:pPr>
        <w:numPr>
          <w:ilvl w:val="0"/>
          <w:numId w:val="23"/>
        </w:numPr>
        <w:suppressAutoHyphens/>
        <w:spacing w:after="0" w:line="240" w:lineRule="auto"/>
        <w:ind w:left="993" w:hanging="436"/>
        <w:jc w:val="both"/>
        <w:rPr>
          <w:rFonts w:ascii="Arial" w:hAnsi="Arial" w:cs="Arial"/>
          <w:bCs/>
          <w:kern w:val="36"/>
          <w:sz w:val="20"/>
          <w:szCs w:val="20"/>
          <w:lang w:eastAsia="pl-PL"/>
        </w:rPr>
      </w:pPr>
      <w:r w:rsidRPr="00184B34">
        <w:rPr>
          <w:rFonts w:ascii="Arial" w:hAnsi="Arial" w:cs="Arial"/>
          <w:bCs/>
          <w:kern w:val="36"/>
          <w:sz w:val="20"/>
          <w:szCs w:val="20"/>
          <w:lang w:eastAsia="pl-PL"/>
        </w:rPr>
        <w:t>innych postępowań administracyjnych będących we właściwości Straży Granicznej.</w:t>
      </w:r>
    </w:p>
    <w:p w:rsidR="00184B34" w:rsidRPr="00CD6EAE" w:rsidRDefault="00184B34" w:rsidP="00184B34">
      <w:pPr>
        <w:jc w:val="both"/>
        <w:rPr>
          <w:bCs/>
          <w:kern w:val="36"/>
          <w:lang w:eastAsia="pl-PL"/>
        </w:rPr>
      </w:pPr>
    </w:p>
    <w:p w:rsidR="00184B34" w:rsidRPr="006F6D91" w:rsidRDefault="00184B34" w:rsidP="00184B34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4B34">
        <w:rPr>
          <w:rFonts w:ascii="Arial" w:eastAsia="Times New Roman" w:hAnsi="Arial" w:cs="Arial"/>
          <w:sz w:val="20"/>
          <w:szCs w:val="20"/>
          <w:lang w:eastAsia="pl-PL"/>
        </w:rPr>
        <w:t>Wykonawca będzie zobowiązany przedstawić powyższe treści w formie wykładu aktywnego wspieranego prezentacją multimedialną, ćwiczeniami lub przy wykorzystaniu innych własnych środków i metod dydaktycznych.</w:t>
      </w:r>
    </w:p>
    <w:sectPr w:rsidR="00184B34" w:rsidRPr="006F6D91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6C4"/>
    <w:multiLevelType w:val="hybridMultilevel"/>
    <w:tmpl w:val="55E0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1FFA"/>
    <w:multiLevelType w:val="hybridMultilevel"/>
    <w:tmpl w:val="C8A878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66B23"/>
    <w:multiLevelType w:val="hybridMultilevel"/>
    <w:tmpl w:val="D2FE039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11372B"/>
    <w:multiLevelType w:val="hybridMultilevel"/>
    <w:tmpl w:val="692A0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E4C3F"/>
    <w:multiLevelType w:val="hybridMultilevel"/>
    <w:tmpl w:val="0F8A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15AF"/>
    <w:multiLevelType w:val="hybridMultilevel"/>
    <w:tmpl w:val="2A34662E"/>
    <w:lvl w:ilvl="0" w:tplc="AE86BE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8336B"/>
    <w:multiLevelType w:val="hybridMultilevel"/>
    <w:tmpl w:val="5EF8C542"/>
    <w:lvl w:ilvl="0" w:tplc="3B56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B3800"/>
    <w:multiLevelType w:val="hybridMultilevel"/>
    <w:tmpl w:val="141C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37469"/>
    <w:multiLevelType w:val="hybridMultilevel"/>
    <w:tmpl w:val="43D0E88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B7856F6"/>
    <w:multiLevelType w:val="hybridMultilevel"/>
    <w:tmpl w:val="D0C48CEE"/>
    <w:lvl w:ilvl="0" w:tplc="56F2F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DC778E1"/>
    <w:multiLevelType w:val="hybridMultilevel"/>
    <w:tmpl w:val="5CE89598"/>
    <w:lvl w:ilvl="0" w:tplc="E0A47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C069FD"/>
    <w:multiLevelType w:val="hybridMultilevel"/>
    <w:tmpl w:val="DCFE8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2505B"/>
    <w:multiLevelType w:val="hybridMultilevel"/>
    <w:tmpl w:val="D1FC4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6150B"/>
    <w:multiLevelType w:val="hybridMultilevel"/>
    <w:tmpl w:val="539A8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449D5"/>
    <w:multiLevelType w:val="hybridMultilevel"/>
    <w:tmpl w:val="7DE67AF8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350CF"/>
    <w:multiLevelType w:val="hybridMultilevel"/>
    <w:tmpl w:val="9F38AFB8"/>
    <w:lvl w:ilvl="0" w:tplc="C81E9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4A764A"/>
    <w:multiLevelType w:val="hybridMultilevel"/>
    <w:tmpl w:val="C906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D74C5"/>
    <w:multiLevelType w:val="hybridMultilevel"/>
    <w:tmpl w:val="100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76F46"/>
    <w:multiLevelType w:val="hybridMultilevel"/>
    <w:tmpl w:val="6F6E6DDE"/>
    <w:lvl w:ilvl="0" w:tplc="A92A5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722A09D1"/>
    <w:multiLevelType w:val="hybridMultilevel"/>
    <w:tmpl w:val="C5FE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43399"/>
    <w:multiLevelType w:val="hybridMultilevel"/>
    <w:tmpl w:val="5D2AAB52"/>
    <w:lvl w:ilvl="0" w:tplc="C81E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13949"/>
    <w:multiLevelType w:val="hybridMultilevel"/>
    <w:tmpl w:val="EFA672F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7"/>
  </w:num>
  <w:num w:numId="4">
    <w:abstractNumId w:val="14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22"/>
  </w:num>
  <w:num w:numId="10">
    <w:abstractNumId w:val="1"/>
  </w:num>
  <w:num w:numId="11">
    <w:abstractNumId w:val="13"/>
  </w:num>
  <w:num w:numId="12">
    <w:abstractNumId w:val="2"/>
  </w:num>
  <w:num w:numId="13">
    <w:abstractNumId w:val="3"/>
  </w:num>
  <w:num w:numId="14">
    <w:abstractNumId w:val="8"/>
  </w:num>
  <w:num w:numId="15">
    <w:abstractNumId w:val="18"/>
  </w:num>
  <w:num w:numId="16">
    <w:abstractNumId w:val="12"/>
  </w:num>
  <w:num w:numId="17">
    <w:abstractNumId w:val="9"/>
  </w:num>
  <w:num w:numId="18">
    <w:abstractNumId w:val="19"/>
  </w:num>
  <w:num w:numId="19">
    <w:abstractNumId w:val="10"/>
  </w:num>
  <w:num w:numId="20">
    <w:abstractNumId w:val="16"/>
  </w:num>
  <w:num w:numId="21">
    <w:abstractNumId w:val="21"/>
  </w:num>
  <w:num w:numId="22">
    <w:abstractNumId w:val="6"/>
  </w:num>
  <w:num w:numId="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74227"/>
    <w:rsid w:val="000F1682"/>
    <w:rsid w:val="00184B34"/>
    <w:rsid w:val="001908DD"/>
    <w:rsid w:val="001C1008"/>
    <w:rsid w:val="002351DC"/>
    <w:rsid w:val="00291F6F"/>
    <w:rsid w:val="0029698D"/>
    <w:rsid w:val="002C0584"/>
    <w:rsid w:val="00332E9D"/>
    <w:rsid w:val="00373CA9"/>
    <w:rsid w:val="003B309E"/>
    <w:rsid w:val="003B3A4B"/>
    <w:rsid w:val="003D5A42"/>
    <w:rsid w:val="003D639A"/>
    <w:rsid w:val="003E7359"/>
    <w:rsid w:val="003F4FF9"/>
    <w:rsid w:val="004018A0"/>
    <w:rsid w:val="004801A8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2AD7"/>
    <w:rsid w:val="005F7063"/>
    <w:rsid w:val="00641C23"/>
    <w:rsid w:val="006F6D91"/>
    <w:rsid w:val="006F777C"/>
    <w:rsid w:val="007051C8"/>
    <w:rsid w:val="007110A4"/>
    <w:rsid w:val="00763B04"/>
    <w:rsid w:val="00771A2F"/>
    <w:rsid w:val="00774D45"/>
    <w:rsid w:val="00780274"/>
    <w:rsid w:val="00783470"/>
    <w:rsid w:val="007A6DBB"/>
    <w:rsid w:val="00871378"/>
    <w:rsid w:val="00885B48"/>
    <w:rsid w:val="0090663C"/>
    <w:rsid w:val="00944261"/>
    <w:rsid w:val="0097521A"/>
    <w:rsid w:val="00994F5F"/>
    <w:rsid w:val="009B2DAB"/>
    <w:rsid w:val="009C41E4"/>
    <w:rsid w:val="009C50E7"/>
    <w:rsid w:val="00A17971"/>
    <w:rsid w:val="00A44662"/>
    <w:rsid w:val="00A56547"/>
    <w:rsid w:val="00A7612E"/>
    <w:rsid w:val="00A82BB6"/>
    <w:rsid w:val="00A932DF"/>
    <w:rsid w:val="00AA2BE6"/>
    <w:rsid w:val="00AA7FFA"/>
    <w:rsid w:val="00AB69E2"/>
    <w:rsid w:val="00AD03E0"/>
    <w:rsid w:val="00B046F3"/>
    <w:rsid w:val="00B23438"/>
    <w:rsid w:val="00B37E57"/>
    <w:rsid w:val="00B83660"/>
    <w:rsid w:val="00B86773"/>
    <w:rsid w:val="00B87E01"/>
    <w:rsid w:val="00B9639C"/>
    <w:rsid w:val="00C52EE8"/>
    <w:rsid w:val="00C756CC"/>
    <w:rsid w:val="00C779A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21E34"/>
    <w:rsid w:val="00F30D91"/>
    <w:rsid w:val="00F66429"/>
    <w:rsid w:val="00F940B8"/>
    <w:rsid w:val="00FD7D27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8E52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87</cp:revision>
  <cp:lastPrinted>2025-07-31T08:46:00Z</cp:lastPrinted>
  <dcterms:created xsi:type="dcterms:W3CDTF">2024-07-22T12:16:00Z</dcterms:created>
  <dcterms:modified xsi:type="dcterms:W3CDTF">2026-07-22T10:03:00Z</dcterms:modified>
</cp:coreProperties>
</file>