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470" w:rsidRDefault="00783470" w:rsidP="0078347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65BF1130" wp14:editId="6E034B88">
            <wp:extent cx="5760720" cy="748486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8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3470" w:rsidRDefault="00E40904" w:rsidP="00E40904">
      <w:pPr>
        <w:jc w:val="center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„Wzmocnienie kompetencji i kwalifikacji Straży Granicznej w obszarze powrotów” </w:t>
      </w:r>
      <w:r>
        <w:rPr>
          <w:sz w:val="18"/>
          <w:szCs w:val="18"/>
        </w:rPr>
        <w:t>projekt nr FAMI.03.01-IZ.00-0003/24</w:t>
      </w:r>
    </w:p>
    <w:p w:rsidR="00E40904" w:rsidRPr="00E40904" w:rsidRDefault="00E40904" w:rsidP="00E40904">
      <w:pPr>
        <w:jc w:val="center"/>
        <w:rPr>
          <w:sz w:val="18"/>
          <w:szCs w:val="18"/>
        </w:rPr>
      </w:pPr>
    </w:p>
    <w:p w:rsidR="00AA7FFA" w:rsidRPr="00783470" w:rsidRDefault="00AA7FFA" w:rsidP="00783470">
      <w:pPr>
        <w:jc w:val="right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sz w:val="20"/>
          <w:szCs w:val="20"/>
        </w:rPr>
        <w:t>Załącznik nr 1</w:t>
      </w:r>
    </w:p>
    <w:p w:rsidR="005C6F6D" w:rsidRPr="00783470" w:rsidRDefault="005C6F6D" w:rsidP="005C6F6D">
      <w:pPr>
        <w:jc w:val="center"/>
        <w:rPr>
          <w:rFonts w:ascii="Arial" w:hAnsi="Arial" w:cs="Arial"/>
          <w:b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OPIS PRZEDMIOTU ZAMÓWIENIA</w:t>
      </w:r>
    </w:p>
    <w:p w:rsidR="007051C8" w:rsidRPr="00783470" w:rsidRDefault="005C6F6D" w:rsidP="003F4FF9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sz w:val="20"/>
          <w:szCs w:val="20"/>
        </w:rPr>
        <w:t xml:space="preserve">Przedmiot zamówienia </w:t>
      </w:r>
      <w:r w:rsidR="00DB45D2" w:rsidRPr="00783470">
        <w:rPr>
          <w:rFonts w:ascii="Arial" w:hAnsi="Arial" w:cs="Arial"/>
          <w:sz w:val="20"/>
          <w:szCs w:val="20"/>
        </w:rPr>
        <w:t xml:space="preserve">publicznego dotyczącego wykonania usługi </w:t>
      </w:r>
      <w:r w:rsidR="00A17971" w:rsidRPr="00783470">
        <w:rPr>
          <w:rFonts w:ascii="Arial" w:hAnsi="Arial" w:cs="Arial"/>
          <w:sz w:val="20"/>
          <w:szCs w:val="20"/>
        </w:rPr>
        <w:t xml:space="preserve">w zakresie przeprowadzenia </w:t>
      </w:r>
      <w:r w:rsidR="003F4FF9">
        <w:rPr>
          <w:rFonts w:ascii="Arial" w:hAnsi="Arial" w:cs="Arial"/>
          <w:sz w:val="20"/>
          <w:szCs w:val="20"/>
        </w:rPr>
        <w:t xml:space="preserve">dydaktycznych w ramach </w:t>
      </w:r>
      <w:r w:rsidR="003F4FF9" w:rsidRPr="003F4FF9">
        <w:rPr>
          <w:rFonts w:ascii="Arial" w:hAnsi="Arial" w:cs="Arial"/>
          <w:sz w:val="20"/>
          <w:szCs w:val="20"/>
        </w:rPr>
        <w:t>kursu doskonalącego pt. „Społeczno-kulturowe aspe</w:t>
      </w:r>
      <w:r w:rsidR="003F4FF9">
        <w:rPr>
          <w:rFonts w:ascii="Arial" w:hAnsi="Arial" w:cs="Arial"/>
          <w:sz w:val="20"/>
          <w:szCs w:val="20"/>
        </w:rPr>
        <w:t xml:space="preserve">kty komunikacji </w:t>
      </w:r>
      <w:r w:rsidR="003F4FF9">
        <w:rPr>
          <w:rFonts w:ascii="Arial" w:hAnsi="Arial" w:cs="Arial"/>
          <w:sz w:val="20"/>
          <w:szCs w:val="20"/>
        </w:rPr>
        <w:br/>
        <w:t xml:space="preserve">z cudzoziemcami </w:t>
      </w:r>
      <w:r w:rsidR="003F4FF9" w:rsidRPr="003F4FF9">
        <w:rPr>
          <w:rFonts w:ascii="Arial" w:hAnsi="Arial" w:cs="Arial"/>
          <w:sz w:val="20"/>
          <w:szCs w:val="20"/>
        </w:rPr>
        <w:t>z wybranych państw Azji Wschodniej i Południowo-Wschodniej”.</w:t>
      </w:r>
    </w:p>
    <w:p w:rsidR="0029698D" w:rsidRPr="00783470" w:rsidRDefault="003F4FF9" w:rsidP="007051C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Kurs doskonalący</w:t>
      </w:r>
      <w:r w:rsidR="007051C8" w:rsidRPr="00783470">
        <w:rPr>
          <w:rFonts w:ascii="Arial" w:hAnsi="Arial" w:cs="Arial"/>
          <w:sz w:val="20"/>
          <w:szCs w:val="20"/>
        </w:rPr>
        <w:t xml:space="preserve"> realizowany będzie z Funduszu Azylu Migracji i Integracji na lata 2021-2027 </w:t>
      </w:r>
      <w:r>
        <w:rPr>
          <w:rFonts w:ascii="Arial" w:hAnsi="Arial" w:cs="Arial"/>
          <w:sz w:val="20"/>
          <w:szCs w:val="20"/>
        </w:rPr>
        <w:br/>
      </w:r>
      <w:r w:rsidR="007051C8" w:rsidRPr="00783470">
        <w:rPr>
          <w:rFonts w:ascii="Arial" w:hAnsi="Arial" w:cs="Arial"/>
          <w:sz w:val="20"/>
          <w:szCs w:val="20"/>
        </w:rPr>
        <w:t>w obszarze programowym „Wzmocnienie kompetencji i kwalifikacji Straży Granicznej w obszarze powrotów” projekt nr FAMI.03.0-IZ.00-0003/24.</w:t>
      </w:r>
    </w:p>
    <w:p w:rsidR="007051C8" w:rsidRPr="00783470" w:rsidRDefault="007051C8" w:rsidP="007051C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C0584" w:rsidRPr="00783470" w:rsidRDefault="00026C0A" w:rsidP="00B37E5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Termin</w:t>
      </w:r>
      <w:r w:rsidRPr="00783470">
        <w:rPr>
          <w:rFonts w:ascii="Arial" w:hAnsi="Arial" w:cs="Arial"/>
          <w:sz w:val="20"/>
          <w:szCs w:val="20"/>
        </w:rPr>
        <w:t xml:space="preserve">: </w:t>
      </w:r>
      <w:r w:rsidR="00562FE4">
        <w:rPr>
          <w:rFonts w:ascii="Arial" w:hAnsi="Arial" w:cs="Arial"/>
          <w:sz w:val="20"/>
          <w:szCs w:val="20"/>
        </w:rPr>
        <w:t>16 – 19.11</w:t>
      </w:r>
      <w:r w:rsidR="00783470">
        <w:rPr>
          <w:rFonts w:ascii="Arial" w:hAnsi="Arial" w:cs="Arial"/>
          <w:sz w:val="20"/>
          <w:szCs w:val="20"/>
        </w:rPr>
        <w:t>.2026</w:t>
      </w:r>
      <w:r w:rsidR="00B23438" w:rsidRPr="00783470">
        <w:rPr>
          <w:rFonts w:ascii="Arial" w:hAnsi="Arial" w:cs="Arial"/>
          <w:sz w:val="20"/>
          <w:szCs w:val="20"/>
        </w:rPr>
        <w:t xml:space="preserve"> r.</w:t>
      </w:r>
    </w:p>
    <w:p w:rsidR="00562FE4" w:rsidRPr="00562FE4" w:rsidRDefault="00026C0A" w:rsidP="00562FE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Czas</w:t>
      </w:r>
      <w:r w:rsidR="003F4FF9">
        <w:rPr>
          <w:rFonts w:ascii="Arial" w:hAnsi="Arial" w:cs="Arial"/>
          <w:sz w:val="20"/>
          <w:szCs w:val="20"/>
        </w:rPr>
        <w:t xml:space="preserve">: </w:t>
      </w:r>
      <w:r w:rsidR="00562FE4" w:rsidRPr="00562FE4">
        <w:rPr>
          <w:rFonts w:ascii="Arial" w:hAnsi="Arial" w:cs="Arial"/>
          <w:sz w:val="20"/>
          <w:szCs w:val="20"/>
        </w:rPr>
        <w:t xml:space="preserve">łącznie 27 godzin dydaktycznych (godzina dydaktyczna to 45 minut) tj.: </w:t>
      </w:r>
    </w:p>
    <w:p w:rsidR="00562FE4" w:rsidRPr="00562FE4" w:rsidRDefault="00562FE4" w:rsidP="00562FE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62FE4">
        <w:rPr>
          <w:rFonts w:ascii="Arial" w:hAnsi="Arial" w:cs="Arial"/>
          <w:sz w:val="20"/>
          <w:szCs w:val="20"/>
        </w:rPr>
        <w:t>16.11</w:t>
      </w:r>
      <w:r>
        <w:rPr>
          <w:rFonts w:ascii="Arial" w:hAnsi="Arial" w:cs="Arial"/>
          <w:sz w:val="20"/>
          <w:szCs w:val="20"/>
        </w:rPr>
        <w:t>.2026 r.</w:t>
      </w:r>
      <w:r w:rsidRPr="00562FE4">
        <w:rPr>
          <w:rFonts w:ascii="Arial" w:hAnsi="Arial" w:cs="Arial"/>
          <w:sz w:val="20"/>
          <w:szCs w:val="20"/>
        </w:rPr>
        <w:t xml:space="preserve"> - w godz. 9.00 – 14.25 (z przerwami),</w:t>
      </w:r>
    </w:p>
    <w:p w:rsidR="00562FE4" w:rsidRPr="00562FE4" w:rsidRDefault="00562FE4" w:rsidP="00562FE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62FE4">
        <w:rPr>
          <w:rFonts w:ascii="Arial" w:hAnsi="Arial" w:cs="Arial"/>
          <w:sz w:val="20"/>
          <w:szCs w:val="20"/>
        </w:rPr>
        <w:t>17.11</w:t>
      </w:r>
      <w:r>
        <w:rPr>
          <w:rFonts w:ascii="Arial" w:hAnsi="Arial" w:cs="Arial"/>
          <w:sz w:val="20"/>
          <w:szCs w:val="20"/>
        </w:rPr>
        <w:t>.2026 r.</w:t>
      </w:r>
      <w:r w:rsidRPr="00562FE4">
        <w:rPr>
          <w:rFonts w:ascii="Arial" w:hAnsi="Arial" w:cs="Arial"/>
          <w:sz w:val="20"/>
          <w:szCs w:val="20"/>
        </w:rPr>
        <w:t xml:space="preserve"> - w godz. 8.00 – 14.25 (z przerwami),</w:t>
      </w:r>
    </w:p>
    <w:p w:rsidR="00562FE4" w:rsidRPr="00562FE4" w:rsidRDefault="00562FE4" w:rsidP="00562FE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62FE4">
        <w:rPr>
          <w:rFonts w:ascii="Arial" w:hAnsi="Arial" w:cs="Arial"/>
          <w:sz w:val="20"/>
          <w:szCs w:val="20"/>
        </w:rPr>
        <w:t>18.11</w:t>
      </w:r>
      <w:r>
        <w:rPr>
          <w:rFonts w:ascii="Arial" w:hAnsi="Arial" w:cs="Arial"/>
          <w:sz w:val="20"/>
          <w:szCs w:val="20"/>
        </w:rPr>
        <w:t>.2026 r.</w:t>
      </w:r>
      <w:r w:rsidRPr="00562FE4">
        <w:rPr>
          <w:rFonts w:ascii="Arial" w:hAnsi="Arial" w:cs="Arial"/>
          <w:sz w:val="20"/>
          <w:szCs w:val="20"/>
        </w:rPr>
        <w:t xml:space="preserve"> - w godz. 8.00 – 14.25 (z przerwami),</w:t>
      </w:r>
    </w:p>
    <w:p w:rsidR="00562FE4" w:rsidRDefault="00562FE4" w:rsidP="00562FE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62FE4">
        <w:rPr>
          <w:rFonts w:ascii="Arial" w:hAnsi="Arial" w:cs="Arial"/>
          <w:sz w:val="20"/>
          <w:szCs w:val="20"/>
        </w:rPr>
        <w:t>19.11</w:t>
      </w:r>
      <w:r>
        <w:rPr>
          <w:rFonts w:ascii="Arial" w:hAnsi="Arial" w:cs="Arial"/>
          <w:sz w:val="20"/>
          <w:szCs w:val="20"/>
        </w:rPr>
        <w:t>.2026 r/</w:t>
      </w:r>
      <w:bookmarkStart w:id="0" w:name="_GoBack"/>
      <w:bookmarkEnd w:id="0"/>
      <w:r w:rsidRPr="00562FE4">
        <w:rPr>
          <w:rFonts w:ascii="Arial" w:hAnsi="Arial" w:cs="Arial"/>
          <w:sz w:val="20"/>
          <w:szCs w:val="20"/>
        </w:rPr>
        <w:t xml:space="preserve"> - w godz. 8.00 – 14.25 (z przerwami).</w:t>
      </w:r>
    </w:p>
    <w:p w:rsidR="003F4FF9" w:rsidRPr="003F4FF9" w:rsidRDefault="005C6F6D" w:rsidP="00562FE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Mie</w:t>
      </w:r>
      <w:r w:rsidR="004F239B" w:rsidRPr="00783470">
        <w:rPr>
          <w:rFonts w:ascii="Arial" w:hAnsi="Arial" w:cs="Arial"/>
          <w:b/>
          <w:sz w:val="20"/>
          <w:szCs w:val="20"/>
        </w:rPr>
        <w:t xml:space="preserve">jsce realizacji: </w:t>
      </w:r>
      <w:r w:rsidR="003F4FF9" w:rsidRPr="003F4FF9">
        <w:rPr>
          <w:rFonts w:ascii="Arial" w:hAnsi="Arial" w:cs="Arial"/>
          <w:sz w:val="20"/>
          <w:szCs w:val="20"/>
        </w:rPr>
        <w:t>Ośrodek Szkoleń Specjalistycznych Straży Granicznej w Lubaniu,</w:t>
      </w:r>
    </w:p>
    <w:p w:rsidR="003F4FF9" w:rsidRDefault="003F4FF9" w:rsidP="003F4FF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F4FF9">
        <w:rPr>
          <w:rFonts w:ascii="Arial" w:hAnsi="Arial" w:cs="Arial"/>
          <w:sz w:val="20"/>
          <w:szCs w:val="20"/>
        </w:rPr>
        <w:t>59-800 Lubań, ul. Wojska Polskiego 2</w:t>
      </w:r>
    </w:p>
    <w:p w:rsidR="00373CA9" w:rsidRPr="00373CA9" w:rsidRDefault="00373CA9" w:rsidP="003F4FF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780274" w:rsidRDefault="005C6F6D" w:rsidP="004920C1">
      <w:pPr>
        <w:tabs>
          <w:tab w:val="left" w:pos="400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Tematy i szczegółowe treści :</w:t>
      </w:r>
    </w:p>
    <w:p w:rsidR="007A6DBB" w:rsidRPr="007A6DBB" w:rsidRDefault="007A6DBB" w:rsidP="00373CA9">
      <w:pPr>
        <w:numPr>
          <w:ilvl w:val="0"/>
          <w:numId w:val="20"/>
        </w:numPr>
        <w:spacing w:before="240" w:after="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7A6DBB">
        <w:rPr>
          <w:rFonts w:ascii="Arial" w:hAnsi="Arial" w:cs="Arial"/>
          <w:b/>
          <w:sz w:val="20"/>
          <w:szCs w:val="20"/>
        </w:rPr>
        <w:t>Azja Wschodnia i Południowo-Wschodnia – podstawowe informacje – 4 godz. dydaktyczne.</w:t>
      </w:r>
    </w:p>
    <w:p w:rsidR="007A6DBB" w:rsidRPr="007A6DBB" w:rsidRDefault="007A6DBB" w:rsidP="007A6DBB">
      <w:pPr>
        <w:pStyle w:val="Akapitzlist"/>
        <w:numPr>
          <w:ilvl w:val="0"/>
          <w:numId w:val="24"/>
        </w:numPr>
        <w:spacing w:after="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Azja w wymiarze geograficznym.</w:t>
      </w:r>
    </w:p>
    <w:p w:rsidR="007A6DBB" w:rsidRPr="007A6DBB" w:rsidRDefault="007A6DBB" w:rsidP="007A6DBB">
      <w:pPr>
        <w:pStyle w:val="Akapitzlist"/>
        <w:numPr>
          <w:ilvl w:val="0"/>
          <w:numId w:val="24"/>
        </w:numPr>
        <w:spacing w:after="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Azja w wymiarze demograficznym.</w:t>
      </w:r>
    </w:p>
    <w:p w:rsidR="007A6DBB" w:rsidRPr="007A6DBB" w:rsidRDefault="007A6DBB" w:rsidP="007A6DBB">
      <w:pPr>
        <w:pStyle w:val="Akapitzlist"/>
        <w:numPr>
          <w:ilvl w:val="0"/>
          <w:numId w:val="24"/>
        </w:numPr>
        <w:spacing w:after="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Języki azjatyckie i sposoby zapisu danych osobowych.</w:t>
      </w:r>
    </w:p>
    <w:p w:rsidR="007A6DBB" w:rsidRPr="007A6DBB" w:rsidRDefault="007A6DBB" w:rsidP="007A6DBB">
      <w:pPr>
        <w:pStyle w:val="Akapitzlist"/>
        <w:numPr>
          <w:ilvl w:val="0"/>
          <w:numId w:val="24"/>
        </w:numPr>
        <w:spacing w:after="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Opis źródeł i zasady wyszukiwania informacji dotyczących Azji.</w:t>
      </w:r>
    </w:p>
    <w:p w:rsidR="007A6DBB" w:rsidRPr="007A6DBB" w:rsidRDefault="007A6DBB" w:rsidP="00373CA9">
      <w:pPr>
        <w:numPr>
          <w:ilvl w:val="0"/>
          <w:numId w:val="20"/>
        </w:numPr>
        <w:spacing w:before="240" w:after="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7A6DBB">
        <w:rPr>
          <w:rFonts w:ascii="Arial" w:hAnsi="Arial" w:cs="Arial"/>
          <w:b/>
          <w:sz w:val="20"/>
          <w:szCs w:val="20"/>
        </w:rPr>
        <w:t>Aktualna sytuacja polityczna, społeczna i gospodarcza w wybranych państwach Azji Wschodniej i Południowo-Wschodniej – 5 godz. dydaktycznych.</w:t>
      </w:r>
    </w:p>
    <w:p w:rsidR="007A6DBB" w:rsidRPr="007A6DBB" w:rsidRDefault="007A6DBB" w:rsidP="007A6DBB">
      <w:pPr>
        <w:numPr>
          <w:ilvl w:val="0"/>
          <w:numId w:val="23"/>
        </w:numPr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Systemy polityczne wybranych państw Azji Wschodniej i Południowo -Wschodniej.</w:t>
      </w:r>
    </w:p>
    <w:p w:rsidR="007A6DBB" w:rsidRPr="007A6DBB" w:rsidRDefault="007A6DBB" w:rsidP="007A6DBB">
      <w:pPr>
        <w:numPr>
          <w:ilvl w:val="0"/>
          <w:numId w:val="23"/>
        </w:numPr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Sytuacja gospodarcza w wybranych państwach regionu.</w:t>
      </w:r>
    </w:p>
    <w:p w:rsidR="007A6DBB" w:rsidRPr="007A6DBB" w:rsidRDefault="007A6DBB" w:rsidP="007A6DBB">
      <w:pPr>
        <w:numPr>
          <w:ilvl w:val="0"/>
          <w:numId w:val="23"/>
        </w:numPr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Procesy globalizacyjne w azjatyckim kontekście.</w:t>
      </w:r>
    </w:p>
    <w:p w:rsidR="007A6DBB" w:rsidRPr="007A6DBB" w:rsidRDefault="007A6DBB" w:rsidP="007A6DBB">
      <w:pPr>
        <w:numPr>
          <w:ilvl w:val="0"/>
          <w:numId w:val="23"/>
        </w:numPr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Problemy natury ekonomicznej i społecznej dotyczące mieszkańców regiony.</w:t>
      </w:r>
    </w:p>
    <w:p w:rsidR="007A6DBB" w:rsidRPr="007A6DBB" w:rsidRDefault="007A6DBB" w:rsidP="00373CA9">
      <w:pPr>
        <w:numPr>
          <w:ilvl w:val="0"/>
          <w:numId w:val="20"/>
        </w:numPr>
        <w:spacing w:before="240" w:after="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7A6DBB">
        <w:rPr>
          <w:rFonts w:ascii="Arial" w:hAnsi="Arial" w:cs="Arial"/>
          <w:b/>
          <w:sz w:val="20"/>
          <w:szCs w:val="20"/>
        </w:rPr>
        <w:t>Główne systemy religijno-filozoficzne Wschodu - 5 godz. dydaktycznych.</w:t>
      </w:r>
    </w:p>
    <w:p w:rsidR="007A6DBB" w:rsidRPr="007A6DBB" w:rsidRDefault="007A6DBB" w:rsidP="007A6DBB">
      <w:pPr>
        <w:numPr>
          <w:ilvl w:val="0"/>
          <w:numId w:val="22"/>
        </w:numPr>
        <w:spacing w:after="0" w:line="240" w:lineRule="auto"/>
        <w:ind w:left="993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Mapa religijna Azji.</w:t>
      </w:r>
    </w:p>
    <w:p w:rsidR="007A6DBB" w:rsidRPr="007A6DBB" w:rsidRDefault="007A6DBB" w:rsidP="007A6DBB">
      <w:pPr>
        <w:numPr>
          <w:ilvl w:val="0"/>
          <w:numId w:val="22"/>
        </w:numPr>
        <w:spacing w:after="0" w:line="240" w:lineRule="auto"/>
        <w:ind w:left="993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Podstawowe założenia buddyzmu.</w:t>
      </w:r>
    </w:p>
    <w:p w:rsidR="007A6DBB" w:rsidRPr="007A6DBB" w:rsidRDefault="007A6DBB" w:rsidP="007A6DBB">
      <w:pPr>
        <w:numPr>
          <w:ilvl w:val="0"/>
          <w:numId w:val="22"/>
        </w:numPr>
        <w:spacing w:after="0" w:line="240" w:lineRule="auto"/>
        <w:ind w:left="993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Konfucjanizm.</w:t>
      </w:r>
    </w:p>
    <w:p w:rsidR="007A6DBB" w:rsidRPr="007A6DBB" w:rsidRDefault="007A6DBB" w:rsidP="007A6DBB">
      <w:pPr>
        <w:numPr>
          <w:ilvl w:val="0"/>
          <w:numId w:val="22"/>
        </w:numPr>
        <w:spacing w:after="0" w:line="240" w:lineRule="auto"/>
        <w:ind w:left="993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Inne wybrane kulty/systemy filozoficzne w Azji Wschodniej i Południowo-Wschodniej.</w:t>
      </w:r>
    </w:p>
    <w:p w:rsidR="007A6DBB" w:rsidRPr="007A6DBB" w:rsidRDefault="007A6DBB" w:rsidP="00373CA9">
      <w:pPr>
        <w:numPr>
          <w:ilvl w:val="0"/>
          <w:numId w:val="20"/>
        </w:numPr>
        <w:spacing w:before="240" w:after="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7A6DBB">
        <w:rPr>
          <w:rFonts w:ascii="Arial" w:hAnsi="Arial" w:cs="Arial"/>
          <w:b/>
          <w:sz w:val="20"/>
          <w:szCs w:val="20"/>
        </w:rPr>
        <w:t>Kulturowe aspekty komunikacji z cudzoziemcami pochodzącymi z państw azjatyckich – 4 godz. dydaktyczne.</w:t>
      </w:r>
    </w:p>
    <w:p w:rsidR="007A6DBB" w:rsidRPr="007A6DBB" w:rsidRDefault="007A6DBB" w:rsidP="007A6DBB">
      <w:pPr>
        <w:numPr>
          <w:ilvl w:val="0"/>
          <w:numId w:val="25"/>
        </w:numPr>
        <w:suppressAutoHyphens/>
        <w:spacing w:after="0" w:line="240" w:lineRule="auto"/>
        <w:ind w:left="993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Wzorce, wartości i symbole w kulturach azjatyckich.</w:t>
      </w:r>
    </w:p>
    <w:p w:rsidR="007A6DBB" w:rsidRPr="007A6DBB" w:rsidRDefault="007A6DBB" w:rsidP="007A6DBB">
      <w:pPr>
        <w:numPr>
          <w:ilvl w:val="0"/>
          <w:numId w:val="25"/>
        </w:numPr>
        <w:suppressAutoHyphens/>
        <w:spacing w:after="0" w:line="240" w:lineRule="auto"/>
        <w:ind w:left="993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Elementy komunikacji interpersonalnej uwarunkowane kulturowo:</w:t>
      </w:r>
    </w:p>
    <w:p w:rsidR="007A6DBB" w:rsidRPr="007A6DBB" w:rsidRDefault="007A6DBB" w:rsidP="007A6DBB">
      <w:pPr>
        <w:numPr>
          <w:ilvl w:val="0"/>
          <w:numId w:val="26"/>
        </w:numPr>
        <w:suppressAutoHyphens/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obszar kinetyczny,</w:t>
      </w:r>
    </w:p>
    <w:p w:rsidR="007A6DBB" w:rsidRPr="007A6DBB" w:rsidRDefault="007A6DBB" w:rsidP="007A6DBB">
      <w:pPr>
        <w:numPr>
          <w:ilvl w:val="0"/>
          <w:numId w:val="26"/>
        </w:numPr>
        <w:suppressAutoHyphens/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 xml:space="preserve">obszar </w:t>
      </w:r>
      <w:proofErr w:type="spellStart"/>
      <w:r w:rsidRPr="007A6DBB">
        <w:rPr>
          <w:rFonts w:ascii="Arial" w:hAnsi="Arial" w:cs="Arial"/>
          <w:sz w:val="20"/>
          <w:szCs w:val="20"/>
        </w:rPr>
        <w:t>chronemiczny</w:t>
      </w:r>
      <w:proofErr w:type="spellEnd"/>
      <w:r w:rsidRPr="007A6DBB">
        <w:rPr>
          <w:rFonts w:ascii="Arial" w:hAnsi="Arial" w:cs="Arial"/>
          <w:sz w:val="20"/>
          <w:szCs w:val="20"/>
        </w:rPr>
        <w:t>,</w:t>
      </w:r>
    </w:p>
    <w:p w:rsidR="007A6DBB" w:rsidRPr="007A6DBB" w:rsidRDefault="007A6DBB" w:rsidP="007A6DBB">
      <w:pPr>
        <w:numPr>
          <w:ilvl w:val="0"/>
          <w:numId w:val="26"/>
        </w:numPr>
        <w:suppressAutoHyphens/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obszar wokalny,</w:t>
      </w:r>
    </w:p>
    <w:p w:rsidR="007A6DBB" w:rsidRPr="007A6DBB" w:rsidRDefault="007A6DBB" w:rsidP="007A6DBB">
      <w:pPr>
        <w:numPr>
          <w:ilvl w:val="0"/>
          <w:numId w:val="25"/>
        </w:numPr>
        <w:suppressAutoHyphens/>
        <w:spacing w:after="0" w:line="240" w:lineRule="auto"/>
        <w:ind w:left="993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Kobieta, mężczyzna i dziecko w społecznościach azjatyckich.</w:t>
      </w:r>
    </w:p>
    <w:p w:rsidR="007A6DBB" w:rsidRPr="007A6DBB" w:rsidRDefault="007A6DBB" w:rsidP="007A6DBB">
      <w:pPr>
        <w:numPr>
          <w:ilvl w:val="0"/>
          <w:numId w:val="20"/>
        </w:numPr>
        <w:spacing w:before="480" w:after="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7A6DBB">
        <w:rPr>
          <w:rFonts w:ascii="Arial" w:hAnsi="Arial" w:cs="Arial"/>
          <w:b/>
          <w:sz w:val="20"/>
          <w:szCs w:val="20"/>
        </w:rPr>
        <w:lastRenderedPageBreak/>
        <w:t>Migracje z regionu Azji Wschodniej i Południowo-Wschodniej – 4 godz. dydaktyczne.</w:t>
      </w:r>
    </w:p>
    <w:p w:rsidR="007A6DBB" w:rsidRPr="007A6DBB" w:rsidRDefault="007A6DBB" w:rsidP="007A6DBB">
      <w:pPr>
        <w:numPr>
          <w:ilvl w:val="0"/>
          <w:numId w:val="21"/>
        </w:numPr>
        <w:spacing w:after="0" w:line="240" w:lineRule="auto"/>
        <w:ind w:left="1134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Kulturowe, społeczne i ekonomiczne uwarunkowania migracji azjatyckich.</w:t>
      </w:r>
    </w:p>
    <w:p w:rsidR="007A6DBB" w:rsidRPr="007A6DBB" w:rsidRDefault="007A6DBB" w:rsidP="007A6DBB">
      <w:pPr>
        <w:numPr>
          <w:ilvl w:val="0"/>
          <w:numId w:val="21"/>
        </w:numPr>
        <w:spacing w:after="0" w:line="240" w:lineRule="auto"/>
        <w:ind w:left="1134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Kierunki strumieni migracyjnych.</w:t>
      </w:r>
    </w:p>
    <w:p w:rsidR="007A6DBB" w:rsidRPr="007A6DBB" w:rsidRDefault="007A6DBB" w:rsidP="007A6DBB">
      <w:pPr>
        <w:numPr>
          <w:ilvl w:val="0"/>
          <w:numId w:val="21"/>
        </w:numPr>
        <w:spacing w:after="0" w:line="240" w:lineRule="auto"/>
        <w:ind w:left="1134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Rozmieszczenie diaspor azjatyckich na świecie i w Europie.</w:t>
      </w:r>
    </w:p>
    <w:p w:rsidR="007A6DBB" w:rsidRPr="007A6DBB" w:rsidRDefault="007A6DBB" w:rsidP="007A6DBB">
      <w:pPr>
        <w:numPr>
          <w:ilvl w:val="0"/>
          <w:numId w:val="21"/>
        </w:numPr>
        <w:spacing w:after="0" w:line="240" w:lineRule="auto"/>
        <w:ind w:left="1134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>Procesy integracyjne imigrantów azjatyckich w Europie.</w:t>
      </w:r>
    </w:p>
    <w:p w:rsidR="007A6DBB" w:rsidRPr="007A6DBB" w:rsidRDefault="007A6DBB" w:rsidP="00373CA9">
      <w:pPr>
        <w:numPr>
          <w:ilvl w:val="0"/>
          <w:numId w:val="20"/>
        </w:numPr>
        <w:spacing w:before="240" w:after="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7A6DBB">
        <w:rPr>
          <w:rFonts w:ascii="Arial" w:hAnsi="Arial" w:cs="Arial"/>
          <w:b/>
          <w:sz w:val="20"/>
          <w:szCs w:val="20"/>
        </w:rPr>
        <w:t>Imigranci azjatyccy w Polsce – 5 godz. dydaktycznych.</w:t>
      </w:r>
    </w:p>
    <w:p w:rsidR="007A6DBB" w:rsidRPr="007A6DBB" w:rsidRDefault="007A6DBB" w:rsidP="007A6DBB">
      <w:pPr>
        <w:spacing w:after="0"/>
        <w:ind w:left="316" w:firstLine="393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 xml:space="preserve"> 1. Cechy społeczno-demograficzne azjatyckich społeczności w Polsce.</w:t>
      </w:r>
    </w:p>
    <w:p w:rsidR="007A6DBB" w:rsidRPr="007A6DBB" w:rsidRDefault="007A6DBB" w:rsidP="007A6DBB">
      <w:pPr>
        <w:spacing w:after="0"/>
        <w:ind w:left="993" w:hanging="270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 xml:space="preserve"> 2.</w:t>
      </w:r>
      <w:r w:rsidRPr="007A6DBB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A6DBB">
        <w:rPr>
          <w:rFonts w:ascii="Arial" w:hAnsi="Arial" w:cs="Arial"/>
          <w:sz w:val="20"/>
          <w:szCs w:val="20"/>
        </w:rPr>
        <w:t>Funkcjonowanie imigrantów azjatyckich w Polsce oraz relacje imigranckich          społeczności azjatyckich z polskim społeczeństwem.</w:t>
      </w:r>
    </w:p>
    <w:p w:rsidR="007051C8" w:rsidRPr="007A6DBB" w:rsidRDefault="007A6DBB" w:rsidP="007A6DBB">
      <w:pPr>
        <w:ind w:left="993" w:hanging="270"/>
        <w:rPr>
          <w:rFonts w:ascii="Arial" w:hAnsi="Arial" w:cs="Arial"/>
          <w:sz w:val="20"/>
          <w:szCs w:val="20"/>
        </w:rPr>
      </w:pPr>
      <w:r w:rsidRPr="007A6DBB">
        <w:rPr>
          <w:rFonts w:ascii="Arial" w:hAnsi="Arial" w:cs="Arial"/>
          <w:sz w:val="20"/>
          <w:szCs w:val="20"/>
        </w:rPr>
        <w:t xml:space="preserve"> 3.</w:t>
      </w:r>
      <w:r w:rsidRPr="007A6DBB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A6DBB">
        <w:rPr>
          <w:rFonts w:ascii="Arial" w:hAnsi="Arial" w:cs="Arial"/>
          <w:sz w:val="20"/>
          <w:szCs w:val="20"/>
        </w:rPr>
        <w:t xml:space="preserve">Postawa funkcjonariusza publicznego w stosunku do cudzoziemców pochodzących            z regionu Azji Wschodniej i Południowo-Wschodniej – profesjonalizm </w:t>
      </w:r>
      <w:r w:rsidRPr="007A6DBB">
        <w:rPr>
          <w:rFonts w:ascii="Arial" w:hAnsi="Arial" w:cs="Arial"/>
          <w:sz w:val="20"/>
          <w:szCs w:val="20"/>
        </w:rPr>
        <w:br/>
        <w:t>i przestrzeganie praw człowieka – perspektywa antydyskryminacyjna.</w:t>
      </w:r>
    </w:p>
    <w:p w:rsidR="001908DD" w:rsidRPr="007A6DBB" w:rsidRDefault="007A6DBB" w:rsidP="007A6DBB">
      <w:pPr>
        <w:spacing w:after="0" w:line="276" w:lineRule="auto"/>
        <w:jc w:val="both"/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</w:pPr>
      <w:r w:rsidRPr="007A6DBB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>Wykonawca będzie zobowiązany przedstawić p</w:t>
      </w:r>
      <w:r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 xml:space="preserve">owyższe treści w formie wykładu </w:t>
      </w:r>
      <w:r w:rsidRPr="007A6DBB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 xml:space="preserve">wspieranego prezentacją multimedialną, ewentualnie pokazem </w:t>
      </w:r>
      <w:r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 xml:space="preserve">fotografii lub projekcją filmów </w:t>
      </w:r>
      <w:r w:rsidRPr="007A6DBB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>(zgodnie z zasadami prawa autorskiego) lub przy wykorz</w:t>
      </w:r>
      <w:r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 xml:space="preserve">ystaniu innych własnych środków </w:t>
      </w:r>
      <w:r w:rsidRPr="007A6DBB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>i metod dydaktycznych.</w:t>
      </w:r>
    </w:p>
    <w:sectPr w:rsidR="001908DD" w:rsidRPr="007A6DBB" w:rsidSect="0003516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055"/>
    <w:multiLevelType w:val="hybridMultilevel"/>
    <w:tmpl w:val="E7983B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614D2"/>
    <w:multiLevelType w:val="hybridMultilevel"/>
    <w:tmpl w:val="F0FA6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46F98"/>
    <w:multiLevelType w:val="hybridMultilevel"/>
    <w:tmpl w:val="3116AA22"/>
    <w:lvl w:ilvl="0" w:tplc="522610C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62D6F"/>
    <w:multiLevelType w:val="hybridMultilevel"/>
    <w:tmpl w:val="47342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C2210"/>
    <w:multiLevelType w:val="hybridMultilevel"/>
    <w:tmpl w:val="CFC2F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73FF9"/>
    <w:multiLevelType w:val="hybridMultilevel"/>
    <w:tmpl w:val="53F666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77766"/>
    <w:multiLevelType w:val="hybridMultilevel"/>
    <w:tmpl w:val="BFF47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7118F"/>
    <w:multiLevelType w:val="hybridMultilevel"/>
    <w:tmpl w:val="1426381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D0909"/>
    <w:multiLevelType w:val="hybridMultilevel"/>
    <w:tmpl w:val="27E84570"/>
    <w:lvl w:ilvl="0" w:tplc="0415000B">
      <w:start w:val="1"/>
      <w:numFmt w:val="bullet"/>
      <w:lvlText w:val=""/>
      <w:lvlJc w:val="left"/>
      <w:pPr>
        <w:ind w:left="149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9" w15:restartNumberingAfterBreak="0">
    <w:nsid w:val="1ADC213E"/>
    <w:multiLevelType w:val="hybridMultilevel"/>
    <w:tmpl w:val="060A0D88"/>
    <w:lvl w:ilvl="0" w:tplc="EED03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45E54"/>
    <w:multiLevelType w:val="hybridMultilevel"/>
    <w:tmpl w:val="FB547A92"/>
    <w:lvl w:ilvl="0" w:tplc="CFB4A196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8A50BF"/>
    <w:multiLevelType w:val="hybridMultilevel"/>
    <w:tmpl w:val="F244CDA8"/>
    <w:lvl w:ilvl="0" w:tplc="CFB4A196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9D04C9"/>
    <w:multiLevelType w:val="hybridMultilevel"/>
    <w:tmpl w:val="AA806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73B88"/>
    <w:multiLevelType w:val="hybridMultilevel"/>
    <w:tmpl w:val="16366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072FB"/>
    <w:multiLevelType w:val="hybridMultilevel"/>
    <w:tmpl w:val="91D296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64DA0"/>
    <w:multiLevelType w:val="hybridMultilevel"/>
    <w:tmpl w:val="29425574"/>
    <w:lvl w:ilvl="0" w:tplc="9EEC49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D26D5"/>
    <w:multiLevelType w:val="hybridMultilevel"/>
    <w:tmpl w:val="2CF077C8"/>
    <w:lvl w:ilvl="0" w:tplc="526C54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82D13"/>
    <w:multiLevelType w:val="hybridMultilevel"/>
    <w:tmpl w:val="952072F4"/>
    <w:lvl w:ilvl="0" w:tplc="737271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73AC5"/>
    <w:multiLevelType w:val="hybridMultilevel"/>
    <w:tmpl w:val="167E313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62320"/>
    <w:multiLevelType w:val="hybridMultilevel"/>
    <w:tmpl w:val="94A4E4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DF029B"/>
    <w:multiLevelType w:val="hybridMultilevel"/>
    <w:tmpl w:val="5A56F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94054"/>
    <w:multiLevelType w:val="hybridMultilevel"/>
    <w:tmpl w:val="3A8ED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F63BF"/>
    <w:multiLevelType w:val="hybridMultilevel"/>
    <w:tmpl w:val="E5B8851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20145B7"/>
    <w:multiLevelType w:val="hybridMultilevel"/>
    <w:tmpl w:val="7E48F1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E6A64"/>
    <w:multiLevelType w:val="hybridMultilevel"/>
    <w:tmpl w:val="2E328A24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518FA"/>
    <w:multiLevelType w:val="hybridMultilevel"/>
    <w:tmpl w:val="9A56528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6" w15:restartNumberingAfterBreak="0">
    <w:nsid w:val="5A8E49FC"/>
    <w:multiLevelType w:val="hybridMultilevel"/>
    <w:tmpl w:val="1B8E803E"/>
    <w:lvl w:ilvl="0" w:tplc="157EC3B0">
      <w:start w:val="1"/>
      <w:numFmt w:val="bullet"/>
      <w:lvlText w:val=""/>
      <w:lvlJc w:val="left"/>
      <w:pPr>
        <w:ind w:left="10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7" w15:restartNumberingAfterBreak="0">
    <w:nsid w:val="5C3E796F"/>
    <w:multiLevelType w:val="hybridMultilevel"/>
    <w:tmpl w:val="D048E786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0E200B"/>
    <w:multiLevelType w:val="hybridMultilevel"/>
    <w:tmpl w:val="50BCD464"/>
    <w:lvl w:ilvl="0" w:tplc="9F7CF4F6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06E76"/>
    <w:multiLevelType w:val="hybridMultilevel"/>
    <w:tmpl w:val="ADB45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6A4E64"/>
    <w:multiLevelType w:val="hybridMultilevel"/>
    <w:tmpl w:val="213A3876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141B33"/>
    <w:multiLevelType w:val="hybridMultilevel"/>
    <w:tmpl w:val="564AAD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57B11"/>
    <w:multiLevelType w:val="hybridMultilevel"/>
    <w:tmpl w:val="3788B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FB167C"/>
    <w:multiLevelType w:val="hybridMultilevel"/>
    <w:tmpl w:val="E42C0AF6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C9226E"/>
    <w:multiLevelType w:val="hybridMultilevel"/>
    <w:tmpl w:val="910A9A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FB022E"/>
    <w:multiLevelType w:val="hybridMultilevel"/>
    <w:tmpl w:val="AE2C6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2B2CAE"/>
    <w:multiLevelType w:val="hybridMultilevel"/>
    <w:tmpl w:val="773EF2EC"/>
    <w:lvl w:ilvl="0" w:tplc="CFB4A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44144D"/>
    <w:multiLevelType w:val="hybridMultilevel"/>
    <w:tmpl w:val="7E1A0A56"/>
    <w:lvl w:ilvl="0" w:tplc="DF08B2E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71A7854"/>
    <w:multiLevelType w:val="hybridMultilevel"/>
    <w:tmpl w:val="D2664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281AF5"/>
    <w:multiLevelType w:val="hybridMultilevel"/>
    <w:tmpl w:val="4BA457A2"/>
    <w:lvl w:ilvl="0" w:tplc="90103FF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C13272C"/>
    <w:multiLevelType w:val="hybridMultilevel"/>
    <w:tmpl w:val="F57C45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184919"/>
    <w:multiLevelType w:val="hybridMultilevel"/>
    <w:tmpl w:val="6282A9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E85123A"/>
    <w:multiLevelType w:val="hybridMultilevel"/>
    <w:tmpl w:val="E87C8F9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5"/>
  </w:num>
  <w:num w:numId="3">
    <w:abstractNumId w:val="41"/>
  </w:num>
  <w:num w:numId="4">
    <w:abstractNumId w:val="19"/>
  </w:num>
  <w:num w:numId="5">
    <w:abstractNumId w:val="37"/>
  </w:num>
  <w:num w:numId="6">
    <w:abstractNumId w:val="18"/>
  </w:num>
  <w:num w:numId="7">
    <w:abstractNumId w:val="34"/>
  </w:num>
  <w:num w:numId="8">
    <w:abstractNumId w:val="8"/>
  </w:num>
  <w:num w:numId="9">
    <w:abstractNumId w:val="31"/>
  </w:num>
  <w:num w:numId="10">
    <w:abstractNumId w:val="17"/>
  </w:num>
  <w:num w:numId="11">
    <w:abstractNumId w:val="2"/>
  </w:num>
  <w:num w:numId="12">
    <w:abstractNumId w:val="15"/>
  </w:num>
  <w:num w:numId="13">
    <w:abstractNumId w:val="28"/>
  </w:num>
  <w:num w:numId="14">
    <w:abstractNumId w:val="7"/>
  </w:num>
  <w:num w:numId="15">
    <w:abstractNumId w:val="40"/>
  </w:num>
  <w:num w:numId="16">
    <w:abstractNumId w:val="4"/>
  </w:num>
  <w:num w:numId="17">
    <w:abstractNumId w:val="42"/>
  </w:num>
  <w:num w:numId="18">
    <w:abstractNumId w:val="32"/>
  </w:num>
  <w:num w:numId="19">
    <w:abstractNumId w:val="24"/>
  </w:num>
  <w:num w:numId="20">
    <w:abstractNumId w:val="0"/>
  </w:num>
  <w:num w:numId="21">
    <w:abstractNumId w:val="36"/>
  </w:num>
  <w:num w:numId="22">
    <w:abstractNumId w:val="10"/>
  </w:num>
  <w:num w:numId="23">
    <w:abstractNumId w:val="11"/>
  </w:num>
  <w:num w:numId="24">
    <w:abstractNumId w:val="22"/>
  </w:num>
  <w:num w:numId="25">
    <w:abstractNumId w:val="20"/>
  </w:num>
  <w:num w:numId="26">
    <w:abstractNumId w:val="26"/>
  </w:num>
  <w:num w:numId="27">
    <w:abstractNumId w:val="23"/>
  </w:num>
  <w:num w:numId="28">
    <w:abstractNumId w:val="9"/>
  </w:num>
  <w:num w:numId="29">
    <w:abstractNumId w:val="16"/>
  </w:num>
  <w:num w:numId="30">
    <w:abstractNumId w:val="14"/>
  </w:num>
  <w:num w:numId="31">
    <w:abstractNumId w:val="5"/>
  </w:num>
  <w:num w:numId="32">
    <w:abstractNumId w:val="21"/>
  </w:num>
  <w:num w:numId="33">
    <w:abstractNumId w:val="3"/>
  </w:num>
  <w:num w:numId="34">
    <w:abstractNumId w:val="12"/>
  </w:num>
  <w:num w:numId="35">
    <w:abstractNumId w:val="6"/>
  </w:num>
  <w:num w:numId="36">
    <w:abstractNumId w:val="1"/>
  </w:num>
  <w:num w:numId="37">
    <w:abstractNumId w:val="38"/>
  </w:num>
  <w:num w:numId="38">
    <w:abstractNumId w:val="35"/>
  </w:num>
  <w:num w:numId="39">
    <w:abstractNumId w:val="29"/>
  </w:num>
  <w:num w:numId="40">
    <w:abstractNumId w:val="33"/>
  </w:num>
  <w:num w:numId="41">
    <w:abstractNumId w:val="13"/>
  </w:num>
  <w:num w:numId="42">
    <w:abstractNumId w:val="30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F6D"/>
    <w:rsid w:val="0001744F"/>
    <w:rsid w:val="00026C0A"/>
    <w:rsid w:val="00030FAA"/>
    <w:rsid w:val="00035167"/>
    <w:rsid w:val="000F1682"/>
    <w:rsid w:val="001908DD"/>
    <w:rsid w:val="001C1008"/>
    <w:rsid w:val="002351DC"/>
    <w:rsid w:val="00291F6F"/>
    <w:rsid w:val="0029698D"/>
    <w:rsid w:val="002C0584"/>
    <w:rsid w:val="00332E9D"/>
    <w:rsid w:val="00373CA9"/>
    <w:rsid w:val="003D5A42"/>
    <w:rsid w:val="003D639A"/>
    <w:rsid w:val="003F4FF9"/>
    <w:rsid w:val="004920C1"/>
    <w:rsid w:val="00496BB9"/>
    <w:rsid w:val="004C5642"/>
    <w:rsid w:val="004F239B"/>
    <w:rsid w:val="00506780"/>
    <w:rsid w:val="00515FE4"/>
    <w:rsid w:val="00562FE4"/>
    <w:rsid w:val="005912A9"/>
    <w:rsid w:val="005B2EB5"/>
    <w:rsid w:val="005C6F6D"/>
    <w:rsid w:val="005F293A"/>
    <w:rsid w:val="00641C23"/>
    <w:rsid w:val="006F777C"/>
    <w:rsid w:val="007051C8"/>
    <w:rsid w:val="007110A4"/>
    <w:rsid w:val="00763B04"/>
    <w:rsid w:val="00774D45"/>
    <w:rsid w:val="00780274"/>
    <w:rsid w:val="00783470"/>
    <w:rsid w:val="007A6DBB"/>
    <w:rsid w:val="00871378"/>
    <w:rsid w:val="00885B48"/>
    <w:rsid w:val="0090663C"/>
    <w:rsid w:val="00944261"/>
    <w:rsid w:val="00994F5F"/>
    <w:rsid w:val="009B2DAB"/>
    <w:rsid w:val="009C50E7"/>
    <w:rsid w:val="00A17971"/>
    <w:rsid w:val="00A44662"/>
    <w:rsid w:val="00A56547"/>
    <w:rsid w:val="00A7612E"/>
    <w:rsid w:val="00AA2BE6"/>
    <w:rsid w:val="00AA7FFA"/>
    <w:rsid w:val="00AB69E2"/>
    <w:rsid w:val="00B23438"/>
    <w:rsid w:val="00B37E57"/>
    <w:rsid w:val="00B83660"/>
    <w:rsid w:val="00B86773"/>
    <w:rsid w:val="00B87E01"/>
    <w:rsid w:val="00B9639C"/>
    <w:rsid w:val="00C52EE8"/>
    <w:rsid w:val="00C779A2"/>
    <w:rsid w:val="00CE1979"/>
    <w:rsid w:val="00DB45D2"/>
    <w:rsid w:val="00DC03B4"/>
    <w:rsid w:val="00DD6D15"/>
    <w:rsid w:val="00DF0629"/>
    <w:rsid w:val="00E22EF0"/>
    <w:rsid w:val="00E40904"/>
    <w:rsid w:val="00E4739E"/>
    <w:rsid w:val="00ED7F82"/>
    <w:rsid w:val="00F30D91"/>
    <w:rsid w:val="00F940B8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13E12"/>
  <w15:chartTrackingRefBased/>
  <w15:docId w15:val="{AB8B2A13-5AF2-4203-B82F-52ABA314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F6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5C6F6D"/>
    <w:pPr>
      <w:ind w:left="720"/>
      <w:contextualSpacing/>
    </w:pPr>
  </w:style>
  <w:style w:type="table" w:styleId="Tabela-Siatka">
    <w:name w:val="Table Grid"/>
    <w:basedOn w:val="Standardowy"/>
    <w:uiPriority w:val="39"/>
    <w:rsid w:val="0059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17971"/>
    <w:rPr>
      <w:b/>
      <w:bCs/>
    </w:rPr>
  </w:style>
  <w:style w:type="paragraph" w:customStyle="1" w:styleId="Default">
    <w:name w:val="Default"/>
    <w:rsid w:val="00035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99"/>
    <w:rsid w:val="0078027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A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67</cp:revision>
  <cp:lastPrinted>2025-07-31T08:46:00Z</cp:lastPrinted>
  <dcterms:created xsi:type="dcterms:W3CDTF">2024-07-22T12:16:00Z</dcterms:created>
  <dcterms:modified xsi:type="dcterms:W3CDTF">2026-08-13T11:11:00Z</dcterms:modified>
</cp:coreProperties>
</file>