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470" w:rsidRDefault="00783470" w:rsidP="0078347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l-PL"/>
        </w:rPr>
        <w:drawing>
          <wp:inline distT="0" distB="0" distL="0" distR="0" wp14:anchorId="65BF1130" wp14:editId="6E034B88">
            <wp:extent cx="5760720" cy="748486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84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40904" w:rsidRPr="00E40904" w:rsidRDefault="00E40904" w:rsidP="003B3A4B">
      <w:pPr>
        <w:jc w:val="center"/>
        <w:rPr>
          <w:sz w:val="18"/>
          <w:szCs w:val="18"/>
        </w:rPr>
      </w:pPr>
      <w:r>
        <w:rPr>
          <w:i/>
          <w:iCs/>
          <w:sz w:val="18"/>
          <w:szCs w:val="18"/>
        </w:rPr>
        <w:t xml:space="preserve">„Wzmocnienie kompetencji i kwalifikacji Straży Granicznej w obszarze powrotów” </w:t>
      </w:r>
      <w:r>
        <w:rPr>
          <w:sz w:val="18"/>
          <w:szCs w:val="18"/>
        </w:rPr>
        <w:t>projekt nr FAMI.03.01-IZ.00-0003/24</w:t>
      </w:r>
    </w:p>
    <w:p w:rsidR="004018A0" w:rsidRDefault="004018A0" w:rsidP="003B3A4B">
      <w:pPr>
        <w:jc w:val="right"/>
        <w:rPr>
          <w:rFonts w:ascii="Arial" w:hAnsi="Arial" w:cs="Arial"/>
          <w:sz w:val="20"/>
          <w:szCs w:val="20"/>
        </w:rPr>
      </w:pPr>
    </w:p>
    <w:p w:rsidR="004801A8" w:rsidRDefault="00AA7FFA" w:rsidP="003B3A4B">
      <w:pPr>
        <w:jc w:val="right"/>
        <w:rPr>
          <w:rFonts w:ascii="Arial" w:hAnsi="Arial" w:cs="Arial"/>
          <w:sz w:val="20"/>
          <w:szCs w:val="20"/>
        </w:rPr>
      </w:pPr>
      <w:r w:rsidRPr="00783470">
        <w:rPr>
          <w:rFonts w:ascii="Arial" w:hAnsi="Arial" w:cs="Arial"/>
          <w:sz w:val="20"/>
          <w:szCs w:val="20"/>
        </w:rPr>
        <w:t>Załącznik nr 1</w:t>
      </w:r>
    </w:p>
    <w:p w:rsidR="004018A0" w:rsidRPr="003B3A4B" w:rsidRDefault="004018A0" w:rsidP="003B3A4B">
      <w:pPr>
        <w:jc w:val="right"/>
        <w:rPr>
          <w:rFonts w:ascii="Arial" w:hAnsi="Arial" w:cs="Arial"/>
          <w:sz w:val="20"/>
          <w:szCs w:val="20"/>
        </w:rPr>
      </w:pPr>
    </w:p>
    <w:p w:rsidR="005C6F6D" w:rsidRDefault="005C6F6D" w:rsidP="005C6F6D">
      <w:pPr>
        <w:jc w:val="center"/>
        <w:rPr>
          <w:rFonts w:ascii="Arial" w:hAnsi="Arial" w:cs="Arial"/>
          <w:b/>
          <w:sz w:val="20"/>
          <w:szCs w:val="20"/>
        </w:rPr>
      </w:pPr>
      <w:r w:rsidRPr="00783470">
        <w:rPr>
          <w:rFonts w:ascii="Arial" w:hAnsi="Arial" w:cs="Arial"/>
          <w:b/>
          <w:sz w:val="20"/>
          <w:szCs w:val="20"/>
        </w:rPr>
        <w:t>OPIS PRZEDMIOTU ZAMÓWIENIA</w:t>
      </w:r>
    </w:p>
    <w:p w:rsidR="004018A0" w:rsidRPr="00783470" w:rsidRDefault="004018A0" w:rsidP="005C6F6D">
      <w:pPr>
        <w:jc w:val="center"/>
        <w:rPr>
          <w:rFonts w:ascii="Arial" w:hAnsi="Arial" w:cs="Arial"/>
          <w:b/>
          <w:sz w:val="20"/>
          <w:szCs w:val="20"/>
        </w:rPr>
      </w:pPr>
    </w:p>
    <w:p w:rsidR="00B046F3" w:rsidRDefault="005C6F6D" w:rsidP="00B046F3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783470">
        <w:rPr>
          <w:rFonts w:ascii="Arial" w:hAnsi="Arial" w:cs="Arial"/>
          <w:sz w:val="20"/>
          <w:szCs w:val="20"/>
        </w:rPr>
        <w:t xml:space="preserve">Przedmiot zamówienia </w:t>
      </w:r>
      <w:r w:rsidR="00DB45D2" w:rsidRPr="00783470">
        <w:rPr>
          <w:rFonts w:ascii="Arial" w:hAnsi="Arial" w:cs="Arial"/>
          <w:sz w:val="20"/>
          <w:szCs w:val="20"/>
        </w:rPr>
        <w:t xml:space="preserve">publicznego dotyczącego wykonania usługi </w:t>
      </w:r>
      <w:r w:rsidR="00A17971" w:rsidRPr="00783470">
        <w:rPr>
          <w:rFonts w:ascii="Arial" w:hAnsi="Arial" w:cs="Arial"/>
          <w:sz w:val="20"/>
          <w:szCs w:val="20"/>
        </w:rPr>
        <w:t xml:space="preserve">w zakresie przeprowadzenia </w:t>
      </w:r>
      <w:r w:rsidR="00B046F3">
        <w:rPr>
          <w:rFonts w:ascii="Arial" w:hAnsi="Arial" w:cs="Arial"/>
          <w:sz w:val="20"/>
          <w:szCs w:val="20"/>
        </w:rPr>
        <w:t xml:space="preserve">zajęć nt. „Zadania związane </w:t>
      </w:r>
      <w:r w:rsidR="00B046F3" w:rsidRPr="00B046F3">
        <w:rPr>
          <w:rFonts w:ascii="Arial" w:hAnsi="Arial" w:cs="Arial"/>
          <w:sz w:val="20"/>
          <w:szCs w:val="20"/>
        </w:rPr>
        <w:t>z prowadzeniem wobec cudzoziemca postępowań admi</w:t>
      </w:r>
      <w:r w:rsidR="00B046F3">
        <w:rPr>
          <w:rFonts w:ascii="Arial" w:hAnsi="Arial" w:cs="Arial"/>
          <w:sz w:val="20"/>
          <w:szCs w:val="20"/>
        </w:rPr>
        <w:t xml:space="preserve">nistracyjnych oraz </w:t>
      </w:r>
      <w:proofErr w:type="spellStart"/>
      <w:r w:rsidR="00B046F3">
        <w:rPr>
          <w:rFonts w:ascii="Arial" w:hAnsi="Arial" w:cs="Arial"/>
          <w:sz w:val="20"/>
          <w:szCs w:val="20"/>
        </w:rPr>
        <w:t>powrotowych</w:t>
      </w:r>
      <w:proofErr w:type="spellEnd"/>
      <w:r w:rsidR="00B046F3">
        <w:rPr>
          <w:rFonts w:ascii="Arial" w:hAnsi="Arial" w:cs="Arial"/>
          <w:sz w:val="20"/>
          <w:szCs w:val="20"/>
        </w:rPr>
        <w:t xml:space="preserve">” </w:t>
      </w:r>
      <w:r w:rsidR="00B046F3" w:rsidRPr="00B046F3">
        <w:rPr>
          <w:rFonts w:ascii="Arial" w:hAnsi="Arial" w:cs="Arial"/>
          <w:sz w:val="20"/>
          <w:szCs w:val="20"/>
        </w:rPr>
        <w:t>podczas warsztatów szkoleniowych dla funkcjonariuszy i pracowników SG</w:t>
      </w:r>
    </w:p>
    <w:p w:rsidR="0029698D" w:rsidRPr="00783470" w:rsidRDefault="00B046F3" w:rsidP="00B046F3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Zajęcia</w:t>
      </w:r>
      <w:r w:rsidR="003F4FF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realizowane będą</w:t>
      </w:r>
      <w:r w:rsidR="007051C8" w:rsidRPr="00783470">
        <w:rPr>
          <w:rFonts w:ascii="Arial" w:hAnsi="Arial" w:cs="Arial"/>
          <w:sz w:val="20"/>
          <w:szCs w:val="20"/>
        </w:rPr>
        <w:t xml:space="preserve"> z Funduszu Azylu Migracji i Integracji na lata 2021-2027 </w:t>
      </w:r>
      <w:r w:rsidR="003F4FF9">
        <w:rPr>
          <w:rFonts w:ascii="Arial" w:hAnsi="Arial" w:cs="Arial"/>
          <w:sz w:val="20"/>
          <w:szCs w:val="20"/>
        </w:rPr>
        <w:br/>
      </w:r>
      <w:r w:rsidR="007051C8" w:rsidRPr="00783470">
        <w:rPr>
          <w:rFonts w:ascii="Arial" w:hAnsi="Arial" w:cs="Arial"/>
          <w:sz w:val="20"/>
          <w:szCs w:val="20"/>
        </w:rPr>
        <w:t>w obszarze programowym „Wzmocnienie kompetencji i kwalifikacji Straży Granicznej w obszarze powrotów” projekt nr FAMI.03.0-IZ.00-0003/24.</w:t>
      </w:r>
    </w:p>
    <w:p w:rsidR="007051C8" w:rsidRPr="00783470" w:rsidRDefault="007051C8" w:rsidP="007051C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2C0584" w:rsidRPr="00783470" w:rsidRDefault="00026C0A" w:rsidP="003B3A4B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83470">
        <w:rPr>
          <w:rFonts w:ascii="Arial" w:hAnsi="Arial" w:cs="Arial"/>
          <w:b/>
          <w:sz w:val="20"/>
          <w:szCs w:val="20"/>
        </w:rPr>
        <w:t>Termin</w:t>
      </w:r>
      <w:r w:rsidRPr="00783470">
        <w:rPr>
          <w:rFonts w:ascii="Arial" w:hAnsi="Arial" w:cs="Arial"/>
          <w:sz w:val="20"/>
          <w:szCs w:val="20"/>
        </w:rPr>
        <w:t xml:space="preserve">: </w:t>
      </w:r>
      <w:r w:rsidR="00B90444">
        <w:rPr>
          <w:rFonts w:ascii="Arial" w:hAnsi="Arial" w:cs="Arial"/>
          <w:sz w:val="20"/>
          <w:szCs w:val="20"/>
        </w:rPr>
        <w:t>09 – 10.12</w:t>
      </w:r>
      <w:r w:rsidR="00B046F3" w:rsidRPr="00B046F3">
        <w:rPr>
          <w:rFonts w:ascii="Arial" w:hAnsi="Arial" w:cs="Arial"/>
          <w:sz w:val="20"/>
          <w:szCs w:val="20"/>
        </w:rPr>
        <w:t>.2026 r.</w:t>
      </w:r>
    </w:p>
    <w:p w:rsidR="00B046F3" w:rsidRPr="00B046F3" w:rsidRDefault="00026C0A" w:rsidP="00B046F3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83470">
        <w:rPr>
          <w:rFonts w:ascii="Arial" w:hAnsi="Arial" w:cs="Arial"/>
          <w:b/>
          <w:sz w:val="20"/>
          <w:szCs w:val="20"/>
        </w:rPr>
        <w:t>Czas</w:t>
      </w:r>
      <w:r w:rsidR="003F4FF9">
        <w:rPr>
          <w:rFonts w:ascii="Arial" w:hAnsi="Arial" w:cs="Arial"/>
          <w:sz w:val="20"/>
          <w:szCs w:val="20"/>
        </w:rPr>
        <w:t>:</w:t>
      </w:r>
      <w:r w:rsidR="005E4783" w:rsidRPr="005E4783">
        <w:t xml:space="preserve"> </w:t>
      </w:r>
      <w:r w:rsidR="00B046F3" w:rsidRPr="00B046F3">
        <w:rPr>
          <w:rFonts w:ascii="Arial" w:hAnsi="Arial" w:cs="Arial"/>
          <w:sz w:val="20"/>
          <w:szCs w:val="20"/>
        </w:rPr>
        <w:t>łącznie 12 godzin dydaktycznych (godzina dydaktyczna to 45 minut) tj.:</w:t>
      </w:r>
    </w:p>
    <w:p w:rsidR="00B90444" w:rsidRPr="00B90444" w:rsidRDefault="00B90444" w:rsidP="00B90444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90444">
        <w:rPr>
          <w:rFonts w:ascii="Arial" w:hAnsi="Arial" w:cs="Arial"/>
          <w:sz w:val="20"/>
          <w:szCs w:val="20"/>
        </w:rPr>
        <w:t>09.12.2026 r. - w godz. 9.10 – 14.30 (6 godzin dydaktycznych z przerwami)</w:t>
      </w:r>
    </w:p>
    <w:p w:rsidR="00B90444" w:rsidRDefault="00B90444" w:rsidP="00B90444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90444">
        <w:rPr>
          <w:rFonts w:ascii="Arial" w:hAnsi="Arial" w:cs="Arial"/>
          <w:sz w:val="20"/>
          <w:szCs w:val="20"/>
        </w:rPr>
        <w:t>10.12.2026 r. - w godz. 9.00 – 14.30 (6 godzin dydaktycznych z przerwami</w:t>
      </w:r>
    </w:p>
    <w:p w:rsidR="00373CA9" w:rsidRDefault="005C6F6D" w:rsidP="00B90444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83470">
        <w:rPr>
          <w:rFonts w:ascii="Arial" w:hAnsi="Arial" w:cs="Arial"/>
          <w:b/>
          <w:sz w:val="20"/>
          <w:szCs w:val="20"/>
        </w:rPr>
        <w:t>Mie</w:t>
      </w:r>
      <w:r w:rsidR="004F239B" w:rsidRPr="00783470">
        <w:rPr>
          <w:rFonts w:ascii="Arial" w:hAnsi="Arial" w:cs="Arial"/>
          <w:b/>
          <w:sz w:val="20"/>
          <w:szCs w:val="20"/>
        </w:rPr>
        <w:t xml:space="preserve">jsce realizacji: </w:t>
      </w:r>
      <w:r w:rsidR="00B046F3" w:rsidRPr="00B046F3">
        <w:rPr>
          <w:rFonts w:ascii="Arial" w:hAnsi="Arial" w:cs="Arial"/>
          <w:sz w:val="20"/>
          <w:szCs w:val="20"/>
        </w:rPr>
        <w:t>Obiekt Szkolenio</w:t>
      </w:r>
      <w:r w:rsidR="00B046F3">
        <w:rPr>
          <w:rFonts w:ascii="Arial" w:hAnsi="Arial" w:cs="Arial"/>
          <w:sz w:val="20"/>
          <w:szCs w:val="20"/>
        </w:rPr>
        <w:t xml:space="preserve">wy OSSSG w Szklarskiej Porębie, </w:t>
      </w:r>
      <w:r w:rsidR="00B046F3" w:rsidRPr="00B046F3">
        <w:rPr>
          <w:rFonts w:ascii="Arial" w:hAnsi="Arial" w:cs="Arial"/>
          <w:sz w:val="20"/>
          <w:szCs w:val="20"/>
        </w:rPr>
        <w:t>ul. Kołłątaja 4, 58-580 Szklarska Poręba.</w:t>
      </w:r>
    </w:p>
    <w:p w:rsidR="00B046F3" w:rsidRPr="00F21E34" w:rsidRDefault="00B046F3" w:rsidP="00B046F3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B046F3" w:rsidRDefault="005C6F6D" w:rsidP="005E4783">
      <w:pPr>
        <w:tabs>
          <w:tab w:val="left" w:pos="4005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F21E34">
        <w:rPr>
          <w:rFonts w:ascii="Arial" w:hAnsi="Arial" w:cs="Arial"/>
          <w:b/>
          <w:sz w:val="20"/>
          <w:szCs w:val="20"/>
        </w:rPr>
        <w:t>Tematy i szczegółowe treści :</w:t>
      </w:r>
    </w:p>
    <w:p w:rsidR="004018A0" w:rsidRDefault="004018A0" w:rsidP="005E4783">
      <w:pPr>
        <w:tabs>
          <w:tab w:val="left" w:pos="4005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B046F3" w:rsidRPr="004920C1" w:rsidTr="004018A0">
        <w:trPr>
          <w:trHeight w:val="145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B046F3" w:rsidRPr="004018A0" w:rsidRDefault="00B046F3" w:rsidP="00036B5A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18A0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500" w:type="dxa"/>
            <w:shd w:val="clear" w:color="auto" w:fill="auto"/>
            <w:vAlign w:val="center"/>
          </w:tcPr>
          <w:p w:rsidR="00B046F3" w:rsidRPr="004018A0" w:rsidRDefault="004018A0" w:rsidP="004018A0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18A0">
              <w:rPr>
                <w:rFonts w:ascii="Arial" w:hAnsi="Arial" w:cs="Arial"/>
                <w:sz w:val="20"/>
                <w:szCs w:val="20"/>
              </w:rPr>
              <w:t>Środki dowodowe jako istotne elementy przyczyniające się do wyjaśnienia sprawy,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018A0">
              <w:rPr>
                <w:rFonts w:ascii="Arial" w:hAnsi="Arial" w:cs="Arial"/>
                <w:sz w:val="20"/>
                <w:szCs w:val="20"/>
              </w:rPr>
              <w:t>uregulowane i nieuregulowane w Kodeksie po</w:t>
            </w:r>
            <w:r>
              <w:rPr>
                <w:rFonts w:ascii="Arial" w:hAnsi="Arial" w:cs="Arial"/>
                <w:sz w:val="20"/>
                <w:szCs w:val="20"/>
              </w:rPr>
              <w:t xml:space="preserve">stępowania administracyjnego, </w:t>
            </w:r>
            <w:r w:rsidRPr="004018A0">
              <w:rPr>
                <w:rFonts w:ascii="Arial" w:hAnsi="Arial" w:cs="Arial"/>
                <w:sz w:val="20"/>
                <w:szCs w:val="20"/>
              </w:rPr>
              <w:t xml:space="preserve">Ustawie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4018A0">
              <w:rPr>
                <w:rFonts w:ascii="Arial" w:hAnsi="Arial" w:cs="Arial"/>
                <w:sz w:val="20"/>
                <w:szCs w:val="20"/>
              </w:rPr>
              <w:t xml:space="preserve">o cudzoziemcach, Ustawie o </w:t>
            </w:r>
            <w:r>
              <w:rPr>
                <w:rFonts w:ascii="Arial" w:hAnsi="Arial" w:cs="Arial"/>
                <w:sz w:val="20"/>
                <w:szCs w:val="20"/>
              </w:rPr>
              <w:t xml:space="preserve">udzielaniu cudzoziemcom ochrony </w:t>
            </w:r>
            <w:r w:rsidRPr="004018A0">
              <w:rPr>
                <w:rFonts w:ascii="Arial" w:hAnsi="Arial" w:cs="Arial"/>
                <w:sz w:val="20"/>
                <w:szCs w:val="20"/>
              </w:rPr>
              <w:t>na terytorium RP /analiza materiału dow</w:t>
            </w:r>
            <w:r>
              <w:rPr>
                <w:rFonts w:ascii="Arial" w:hAnsi="Arial" w:cs="Arial"/>
                <w:sz w:val="20"/>
                <w:szCs w:val="20"/>
              </w:rPr>
              <w:t xml:space="preserve">odowego zgromadzonego w sprawie </w:t>
            </w:r>
            <w:r w:rsidRPr="004018A0">
              <w:rPr>
                <w:rFonts w:ascii="Arial" w:hAnsi="Arial" w:cs="Arial"/>
                <w:sz w:val="20"/>
                <w:szCs w:val="20"/>
              </w:rPr>
              <w:t>w kontekście uzasadniania konieczności da</w:t>
            </w:r>
            <w:r>
              <w:rPr>
                <w:rFonts w:ascii="Arial" w:hAnsi="Arial" w:cs="Arial"/>
                <w:sz w:val="20"/>
                <w:szCs w:val="20"/>
              </w:rPr>
              <w:t>lszej detencji administracyjnej</w:t>
            </w:r>
          </w:p>
        </w:tc>
      </w:tr>
      <w:tr w:rsidR="00B046F3" w:rsidRPr="004920C1" w:rsidTr="004018A0">
        <w:trPr>
          <w:trHeight w:val="1036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B046F3" w:rsidRPr="004018A0" w:rsidRDefault="00B046F3" w:rsidP="00036B5A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18A0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500" w:type="dxa"/>
            <w:shd w:val="clear" w:color="auto" w:fill="auto"/>
            <w:vAlign w:val="center"/>
          </w:tcPr>
          <w:p w:rsidR="00B046F3" w:rsidRPr="004018A0" w:rsidRDefault="004018A0" w:rsidP="004018A0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18A0">
              <w:rPr>
                <w:rFonts w:ascii="Arial" w:hAnsi="Arial" w:cs="Arial"/>
                <w:sz w:val="20"/>
                <w:szCs w:val="20"/>
              </w:rPr>
              <w:t>Postanowienia jako akt rozstrzygający kwestie</w:t>
            </w:r>
            <w:r>
              <w:rPr>
                <w:rFonts w:ascii="Arial" w:hAnsi="Arial" w:cs="Arial"/>
                <w:sz w:val="20"/>
                <w:szCs w:val="20"/>
              </w:rPr>
              <w:t xml:space="preserve"> wynikające w toku postępowania </w:t>
            </w:r>
            <w:r w:rsidRPr="004018A0">
              <w:rPr>
                <w:rFonts w:ascii="Arial" w:hAnsi="Arial" w:cs="Arial"/>
                <w:sz w:val="20"/>
                <w:szCs w:val="20"/>
              </w:rPr>
              <w:t>administracyjnego. Postanowienie jako ak</w:t>
            </w:r>
            <w:r>
              <w:rPr>
                <w:rFonts w:ascii="Arial" w:hAnsi="Arial" w:cs="Arial"/>
                <w:sz w:val="20"/>
                <w:szCs w:val="20"/>
              </w:rPr>
              <w:t xml:space="preserve">t merytorycznie kończący sprawę </w:t>
            </w:r>
            <w:r w:rsidRPr="004018A0">
              <w:rPr>
                <w:rFonts w:ascii="Arial" w:hAnsi="Arial" w:cs="Arial"/>
                <w:sz w:val="20"/>
                <w:szCs w:val="20"/>
              </w:rPr>
              <w:t>administracyjną w oparciu o Kodeks postępowani</w:t>
            </w:r>
            <w:r>
              <w:rPr>
                <w:rFonts w:ascii="Arial" w:hAnsi="Arial" w:cs="Arial"/>
                <w:sz w:val="20"/>
                <w:szCs w:val="20"/>
              </w:rPr>
              <w:t xml:space="preserve">a administracyjnego oraz Kodeks </w:t>
            </w:r>
            <w:r w:rsidRPr="004018A0">
              <w:rPr>
                <w:rFonts w:ascii="Arial" w:hAnsi="Arial" w:cs="Arial"/>
                <w:sz w:val="20"/>
                <w:szCs w:val="20"/>
              </w:rPr>
              <w:t>postępowania karnego</w:t>
            </w:r>
          </w:p>
        </w:tc>
      </w:tr>
      <w:tr w:rsidR="00B046F3" w:rsidRPr="004920C1" w:rsidTr="004018A0">
        <w:trPr>
          <w:trHeight w:val="82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B046F3" w:rsidRPr="004018A0" w:rsidRDefault="00B046F3" w:rsidP="00036B5A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18A0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8500" w:type="dxa"/>
            <w:shd w:val="clear" w:color="auto" w:fill="auto"/>
            <w:vAlign w:val="center"/>
          </w:tcPr>
          <w:p w:rsidR="00B046F3" w:rsidRPr="004018A0" w:rsidRDefault="00B046F3" w:rsidP="00036B5A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18A0">
              <w:rPr>
                <w:rFonts w:ascii="Arial" w:hAnsi="Arial" w:cs="Arial"/>
                <w:sz w:val="20"/>
                <w:szCs w:val="20"/>
              </w:rPr>
              <w:t>Zasada ultima ratio, wykluczająca automatyzm stosowania dalszej detencji</w:t>
            </w:r>
          </w:p>
        </w:tc>
      </w:tr>
      <w:tr w:rsidR="00B046F3" w:rsidRPr="004920C1" w:rsidTr="004018A0">
        <w:trPr>
          <w:trHeight w:val="1440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B046F3" w:rsidRPr="004018A0" w:rsidRDefault="00B046F3" w:rsidP="00036B5A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18A0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8500" w:type="dxa"/>
            <w:shd w:val="clear" w:color="auto" w:fill="auto"/>
            <w:vAlign w:val="center"/>
          </w:tcPr>
          <w:p w:rsidR="00B046F3" w:rsidRPr="004018A0" w:rsidRDefault="004018A0" w:rsidP="004018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18A0">
              <w:rPr>
                <w:rFonts w:ascii="Arial" w:hAnsi="Arial" w:cs="Arial"/>
                <w:sz w:val="20"/>
                <w:szCs w:val="20"/>
              </w:rPr>
              <w:t>Prawidłowy sposób stosowania przepisów wsk</w:t>
            </w:r>
            <w:r>
              <w:rPr>
                <w:rFonts w:ascii="Arial" w:hAnsi="Arial" w:cs="Arial"/>
                <w:sz w:val="20"/>
                <w:szCs w:val="20"/>
              </w:rPr>
              <w:t xml:space="preserve">azujących okres detencji w toku </w:t>
            </w:r>
            <w:r w:rsidRPr="004018A0">
              <w:rPr>
                <w:rFonts w:ascii="Arial" w:hAnsi="Arial" w:cs="Arial"/>
                <w:sz w:val="20"/>
                <w:szCs w:val="20"/>
              </w:rPr>
              <w:t>postępowania o zobowiązanie do powrotu; uzasad</w:t>
            </w:r>
            <w:r>
              <w:rPr>
                <w:rFonts w:ascii="Arial" w:hAnsi="Arial" w:cs="Arial"/>
                <w:sz w:val="20"/>
                <w:szCs w:val="20"/>
              </w:rPr>
              <w:t xml:space="preserve">nienie przesłanek warunkujących </w:t>
            </w:r>
            <w:r w:rsidRPr="004018A0">
              <w:rPr>
                <w:rFonts w:ascii="Arial" w:hAnsi="Arial" w:cs="Arial"/>
                <w:sz w:val="20"/>
                <w:szCs w:val="20"/>
              </w:rPr>
              <w:t>konieczność zastosowanie dalszej detencji n</w:t>
            </w:r>
            <w:r>
              <w:rPr>
                <w:rFonts w:ascii="Arial" w:hAnsi="Arial" w:cs="Arial"/>
                <w:sz w:val="20"/>
                <w:szCs w:val="20"/>
              </w:rPr>
              <w:t xml:space="preserve">a podstawie zindywidualizowanej </w:t>
            </w:r>
            <w:r w:rsidRPr="004018A0">
              <w:rPr>
                <w:rFonts w:ascii="Arial" w:hAnsi="Arial" w:cs="Arial"/>
                <w:sz w:val="20"/>
                <w:szCs w:val="20"/>
              </w:rPr>
              <w:t>sytuacji cudzoziemca</w:t>
            </w:r>
          </w:p>
        </w:tc>
      </w:tr>
      <w:tr w:rsidR="00B046F3" w:rsidRPr="004920C1" w:rsidTr="004018A0">
        <w:trPr>
          <w:trHeight w:val="105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B046F3" w:rsidRPr="004018A0" w:rsidRDefault="00B046F3" w:rsidP="00036B5A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18A0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8500" w:type="dxa"/>
            <w:shd w:val="clear" w:color="auto" w:fill="auto"/>
            <w:vAlign w:val="center"/>
          </w:tcPr>
          <w:p w:rsidR="00B046F3" w:rsidRPr="004018A0" w:rsidRDefault="004018A0" w:rsidP="004018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18A0">
              <w:rPr>
                <w:rFonts w:ascii="Arial" w:hAnsi="Arial" w:cs="Arial"/>
                <w:sz w:val="20"/>
                <w:szCs w:val="20"/>
              </w:rPr>
              <w:t>Procedury umieszczania i zwalniania cudzoziemc</w:t>
            </w:r>
            <w:r>
              <w:rPr>
                <w:rFonts w:ascii="Arial" w:hAnsi="Arial" w:cs="Arial"/>
                <w:sz w:val="20"/>
                <w:szCs w:val="20"/>
              </w:rPr>
              <w:t xml:space="preserve">a z detencji w oparciu o Ustawę </w:t>
            </w:r>
            <w:r w:rsidRPr="004018A0">
              <w:rPr>
                <w:rFonts w:ascii="Arial" w:hAnsi="Arial" w:cs="Arial"/>
                <w:sz w:val="20"/>
                <w:szCs w:val="20"/>
              </w:rPr>
              <w:t>o cudzoziemcach, Ustawę o udzielaniu cudzoziemcom ochrony na terytorium RP</w:t>
            </w:r>
          </w:p>
        </w:tc>
      </w:tr>
    </w:tbl>
    <w:p w:rsidR="00B046F3" w:rsidRDefault="00B046F3" w:rsidP="005E4783">
      <w:pPr>
        <w:tabs>
          <w:tab w:val="left" w:pos="4005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4018A0" w:rsidRDefault="004018A0" w:rsidP="005E4783">
      <w:pPr>
        <w:tabs>
          <w:tab w:val="left" w:pos="4005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4018A0" w:rsidRDefault="004018A0" w:rsidP="005E4783">
      <w:pPr>
        <w:tabs>
          <w:tab w:val="left" w:pos="4005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4018A0" w:rsidRDefault="004018A0" w:rsidP="005E4783">
      <w:pPr>
        <w:tabs>
          <w:tab w:val="left" w:pos="4005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4018A0" w:rsidRPr="004018A0" w:rsidRDefault="004018A0" w:rsidP="004018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018A0">
        <w:rPr>
          <w:rFonts w:ascii="Arial" w:hAnsi="Arial" w:cs="Arial"/>
          <w:sz w:val="20"/>
          <w:szCs w:val="20"/>
        </w:rPr>
        <w:t>Omawiana przez prelegenta tematyka w</w:t>
      </w:r>
      <w:r>
        <w:rPr>
          <w:rFonts w:ascii="Arial" w:hAnsi="Arial" w:cs="Arial"/>
          <w:sz w:val="20"/>
          <w:szCs w:val="20"/>
        </w:rPr>
        <w:t xml:space="preserve">inna opierać się na przykładach </w:t>
      </w:r>
      <w:r w:rsidRPr="004018A0">
        <w:rPr>
          <w:rFonts w:ascii="Arial" w:hAnsi="Arial" w:cs="Arial"/>
          <w:sz w:val="20"/>
          <w:szCs w:val="20"/>
        </w:rPr>
        <w:t xml:space="preserve">i odnosić się do postępowań </w:t>
      </w:r>
      <w:proofErr w:type="spellStart"/>
      <w:r w:rsidRPr="004018A0">
        <w:rPr>
          <w:rFonts w:ascii="Arial" w:hAnsi="Arial" w:cs="Arial"/>
          <w:sz w:val="20"/>
          <w:szCs w:val="20"/>
        </w:rPr>
        <w:t>powrotowych</w:t>
      </w:r>
      <w:proofErr w:type="spellEnd"/>
      <w:r w:rsidRPr="004018A0">
        <w:rPr>
          <w:rFonts w:ascii="Arial" w:hAnsi="Arial" w:cs="Arial"/>
          <w:sz w:val="20"/>
          <w:szCs w:val="20"/>
        </w:rPr>
        <w:t xml:space="preserve"> cudzoziemcó</w:t>
      </w:r>
      <w:r>
        <w:rPr>
          <w:rFonts w:ascii="Arial" w:hAnsi="Arial" w:cs="Arial"/>
          <w:sz w:val="20"/>
          <w:szCs w:val="20"/>
        </w:rPr>
        <w:t xml:space="preserve">w, w oparciu o przepisy prawa, </w:t>
      </w:r>
      <w:r w:rsidRPr="004018A0">
        <w:rPr>
          <w:rFonts w:ascii="Arial" w:hAnsi="Arial" w:cs="Arial"/>
          <w:sz w:val="20"/>
          <w:szCs w:val="20"/>
        </w:rPr>
        <w:t>a w szczególności przepisy:</w:t>
      </w:r>
    </w:p>
    <w:p w:rsidR="004018A0" w:rsidRDefault="004018A0" w:rsidP="004018A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018A0">
        <w:rPr>
          <w:rFonts w:ascii="Arial" w:hAnsi="Arial" w:cs="Arial"/>
          <w:sz w:val="20"/>
          <w:szCs w:val="20"/>
        </w:rPr>
        <w:t>Ustawy z dnia 14 czerwca 1960 r. Kodeksu Postępowania Administracyjnego,</w:t>
      </w:r>
    </w:p>
    <w:p w:rsidR="004018A0" w:rsidRDefault="004018A0" w:rsidP="004018A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018A0">
        <w:rPr>
          <w:rFonts w:ascii="Arial" w:hAnsi="Arial" w:cs="Arial"/>
          <w:sz w:val="20"/>
          <w:szCs w:val="20"/>
        </w:rPr>
        <w:t>Ustawy z dnia 12 grudnia 2013 r. o cudzoziemcach,</w:t>
      </w:r>
    </w:p>
    <w:p w:rsidR="004018A0" w:rsidRDefault="004018A0" w:rsidP="004018A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018A0">
        <w:rPr>
          <w:rFonts w:ascii="Arial" w:hAnsi="Arial" w:cs="Arial"/>
          <w:sz w:val="20"/>
          <w:szCs w:val="20"/>
        </w:rPr>
        <w:t>Ustawy z dnia 13 czerwca 2003 r. o udzielaniu cudzoziemcom ochrony na terytorium</w:t>
      </w:r>
      <w:r>
        <w:rPr>
          <w:rFonts w:ascii="Arial" w:hAnsi="Arial" w:cs="Arial"/>
          <w:sz w:val="20"/>
          <w:szCs w:val="20"/>
        </w:rPr>
        <w:t xml:space="preserve"> </w:t>
      </w:r>
      <w:r w:rsidRPr="004018A0">
        <w:rPr>
          <w:rFonts w:ascii="Arial" w:hAnsi="Arial" w:cs="Arial"/>
          <w:sz w:val="20"/>
          <w:szCs w:val="20"/>
        </w:rPr>
        <w:t>Rzeczypospolitej Polskiej,</w:t>
      </w:r>
    </w:p>
    <w:p w:rsidR="004018A0" w:rsidRDefault="004018A0" w:rsidP="004018A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018A0">
        <w:rPr>
          <w:rFonts w:ascii="Arial" w:hAnsi="Arial" w:cs="Arial"/>
          <w:sz w:val="20"/>
          <w:szCs w:val="20"/>
        </w:rPr>
        <w:t>Ustawy z dnia 06 czerwca 1997 r. Kodeks Karny,</w:t>
      </w:r>
    </w:p>
    <w:p w:rsidR="004018A0" w:rsidRDefault="004018A0" w:rsidP="004018A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018A0">
        <w:rPr>
          <w:rFonts w:ascii="Arial" w:hAnsi="Arial" w:cs="Arial"/>
          <w:sz w:val="20"/>
          <w:szCs w:val="20"/>
        </w:rPr>
        <w:t xml:space="preserve">Ustawy z dnia </w:t>
      </w:r>
      <w:r w:rsidR="00D136F4">
        <w:rPr>
          <w:rFonts w:ascii="Arial" w:hAnsi="Arial" w:cs="Arial"/>
          <w:sz w:val="20"/>
          <w:szCs w:val="20"/>
        </w:rPr>
        <w:t>0</w:t>
      </w:r>
      <w:bookmarkStart w:id="0" w:name="_GoBack"/>
      <w:bookmarkEnd w:id="0"/>
      <w:r w:rsidRPr="004018A0">
        <w:rPr>
          <w:rFonts w:ascii="Arial" w:hAnsi="Arial" w:cs="Arial"/>
          <w:sz w:val="20"/>
          <w:szCs w:val="20"/>
        </w:rPr>
        <w:t>6 czerwca 1997 r. Kodeks postępowania karnego,</w:t>
      </w:r>
    </w:p>
    <w:p w:rsidR="004018A0" w:rsidRDefault="004018A0" w:rsidP="004018A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018A0">
        <w:rPr>
          <w:rFonts w:ascii="Arial" w:hAnsi="Arial" w:cs="Arial"/>
          <w:sz w:val="20"/>
          <w:szCs w:val="20"/>
        </w:rPr>
        <w:t>Ustawy z dnia 30 sierpnia 2002 r. Prawo o postępowaniu przed sądami</w:t>
      </w:r>
      <w:r>
        <w:rPr>
          <w:rFonts w:ascii="Arial" w:hAnsi="Arial" w:cs="Arial"/>
          <w:sz w:val="20"/>
          <w:szCs w:val="20"/>
        </w:rPr>
        <w:t xml:space="preserve"> </w:t>
      </w:r>
      <w:r w:rsidRPr="004018A0">
        <w:rPr>
          <w:rFonts w:ascii="Arial" w:hAnsi="Arial" w:cs="Arial"/>
          <w:sz w:val="20"/>
          <w:szCs w:val="20"/>
        </w:rPr>
        <w:t>administracyjnymi.</w:t>
      </w:r>
    </w:p>
    <w:p w:rsidR="004018A0" w:rsidRDefault="004018A0" w:rsidP="004018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018A0" w:rsidRPr="004018A0" w:rsidRDefault="004018A0" w:rsidP="004018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018A0">
        <w:rPr>
          <w:rFonts w:ascii="Arial" w:hAnsi="Arial" w:cs="Arial"/>
          <w:sz w:val="20"/>
          <w:szCs w:val="20"/>
        </w:rPr>
        <w:t>Wykonawca będzie zobowiązany przedstawić powyższe treści w formie wykładu aktywnego</w:t>
      </w:r>
    </w:p>
    <w:p w:rsidR="004018A0" w:rsidRPr="004018A0" w:rsidRDefault="004018A0" w:rsidP="004018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018A0">
        <w:rPr>
          <w:rFonts w:ascii="Arial" w:hAnsi="Arial" w:cs="Arial"/>
          <w:sz w:val="20"/>
          <w:szCs w:val="20"/>
        </w:rPr>
        <w:t>wspieranego prezentacją multimedialną, ćwiczeniami lub przy wykorzystaniu innych własnych</w:t>
      </w:r>
    </w:p>
    <w:p w:rsidR="004018A0" w:rsidRPr="004018A0" w:rsidRDefault="004018A0" w:rsidP="004018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018A0">
        <w:rPr>
          <w:rFonts w:ascii="Arial" w:hAnsi="Arial" w:cs="Arial"/>
          <w:sz w:val="20"/>
          <w:szCs w:val="20"/>
        </w:rPr>
        <w:t>środków i metod dydaktycznych.</w:t>
      </w:r>
    </w:p>
    <w:sectPr w:rsidR="004018A0" w:rsidRPr="004018A0" w:rsidSect="00035167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46C4"/>
    <w:multiLevelType w:val="hybridMultilevel"/>
    <w:tmpl w:val="55E0EE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1372B"/>
    <w:multiLevelType w:val="hybridMultilevel"/>
    <w:tmpl w:val="692A00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E4C3F"/>
    <w:multiLevelType w:val="hybridMultilevel"/>
    <w:tmpl w:val="0F8A68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8336B"/>
    <w:multiLevelType w:val="hybridMultilevel"/>
    <w:tmpl w:val="5EF8C542"/>
    <w:lvl w:ilvl="0" w:tplc="3B56BC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778E1"/>
    <w:multiLevelType w:val="hybridMultilevel"/>
    <w:tmpl w:val="5CE89598"/>
    <w:lvl w:ilvl="0" w:tplc="E0A472A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FD6150B"/>
    <w:multiLevelType w:val="hybridMultilevel"/>
    <w:tmpl w:val="539A8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4A764A"/>
    <w:multiLevelType w:val="hybridMultilevel"/>
    <w:tmpl w:val="C9067E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2A09D1"/>
    <w:multiLevelType w:val="hybridMultilevel"/>
    <w:tmpl w:val="C5FE17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B13949"/>
    <w:multiLevelType w:val="hybridMultilevel"/>
    <w:tmpl w:val="EFA672FC"/>
    <w:lvl w:ilvl="0" w:tplc="56F2FD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5"/>
  </w:num>
  <w:num w:numId="5">
    <w:abstractNumId w:val="0"/>
  </w:num>
  <w:num w:numId="6">
    <w:abstractNumId w:val="2"/>
  </w:num>
  <w:num w:numId="7">
    <w:abstractNumId w:val="1"/>
  </w:num>
  <w:num w:numId="8">
    <w:abstractNumId w:val="3"/>
  </w:num>
  <w:num w:numId="9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F6D"/>
    <w:rsid w:val="0001744F"/>
    <w:rsid w:val="00026C0A"/>
    <w:rsid w:val="00030FAA"/>
    <w:rsid w:val="00035167"/>
    <w:rsid w:val="000F1682"/>
    <w:rsid w:val="001908DD"/>
    <w:rsid w:val="001C1008"/>
    <w:rsid w:val="002351DC"/>
    <w:rsid w:val="00291F6F"/>
    <w:rsid w:val="0029698D"/>
    <w:rsid w:val="002C0584"/>
    <w:rsid w:val="00332E9D"/>
    <w:rsid w:val="00373CA9"/>
    <w:rsid w:val="003B3A4B"/>
    <w:rsid w:val="003D5A42"/>
    <w:rsid w:val="003D639A"/>
    <w:rsid w:val="003E7359"/>
    <w:rsid w:val="003F4FF9"/>
    <w:rsid w:val="004018A0"/>
    <w:rsid w:val="004801A8"/>
    <w:rsid w:val="004920C1"/>
    <w:rsid w:val="00496BB9"/>
    <w:rsid w:val="004C5642"/>
    <w:rsid w:val="004F239B"/>
    <w:rsid w:val="00506780"/>
    <w:rsid w:val="00515FE4"/>
    <w:rsid w:val="005912A9"/>
    <w:rsid w:val="005B2EB5"/>
    <w:rsid w:val="005C6F6D"/>
    <w:rsid w:val="005E4783"/>
    <w:rsid w:val="005F293A"/>
    <w:rsid w:val="005F7063"/>
    <w:rsid w:val="00641C23"/>
    <w:rsid w:val="006F777C"/>
    <w:rsid w:val="007051C8"/>
    <w:rsid w:val="007110A4"/>
    <w:rsid w:val="00763B04"/>
    <w:rsid w:val="00774D45"/>
    <w:rsid w:val="00780274"/>
    <w:rsid w:val="00783470"/>
    <w:rsid w:val="007A6DBB"/>
    <w:rsid w:val="00871378"/>
    <w:rsid w:val="00885B48"/>
    <w:rsid w:val="0090663C"/>
    <w:rsid w:val="00944261"/>
    <w:rsid w:val="00994F5F"/>
    <w:rsid w:val="009B2DAB"/>
    <w:rsid w:val="009C50E7"/>
    <w:rsid w:val="00A17971"/>
    <w:rsid w:val="00A44662"/>
    <w:rsid w:val="00A56547"/>
    <w:rsid w:val="00A7612E"/>
    <w:rsid w:val="00AA2BE6"/>
    <w:rsid w:val="00AA7FFA"/>
    <w:rsid w:val="00AB69E2"/>
    <w:rsid w:val="00B046F3"/>
    <w:rsid w:val="00B23438"/>
    <w:rsid w:val="00B37E57"/>
    <w:rsid w:val="00B83660"/>
    <w:rsid w:val="00B86773"/>
    <w:rsid w:val="00B87E01"/>
    <w:rsid w:val="00B90444"/>
    <w:rsid w:val="00B9639C"/>
    <w:rsid w:val="00C52EE8"/>
    <w:rsid w:val="00C779A2"/>
    <w:rsid w:val="00CE1979"/>
    <w:rsid w:val="00D136F4"/>
    <w:rsid w:val="00DB45D2"/>
    <w:rsid w:val="00DC03B4"/>
    <w:rsid w:val="00DD6D15"/>
    <w:rsid w:val="00DF0629"/>
    <w:rsid w:val="00E22EF0"/>
    <w:rsid w:val="00E40904"/>
    <w:rsid w:val="00E4739E"/>
    <w:rsid w:val="00ED7F82"/>
    <w:rsid w:val="00F21E34"/>
    <w:rsid w:val="00F30D91"/>
    <w:rsid w:val="00F940B8"/>
    <w:rsid w:val="00FE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882D3"/>
  <w15:chartTrackingRefBased/>
  <w15:docId w15:val="{AB8B2A13-5AF2-4203-B82F-52ABA3145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6F6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C6F6D"/>
    <w:pPr>
      <w:ind w:left="720"/>
      <w:contextualSpacing/>
    </w:pPr>
  </w:style>
  <w:style w:type="table" w:styleId="Tabela-Siatka">
    <w:name w:val="Table Grid"/>
    <w:basedOn w:val="Standardowy"/>
    <w:uiPriority w:val="39"/>
    <w:rsid w:val="00591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A17971"/>
    <w:rPr>
      <w:b/>
      <w:bCs/>
    </w:rPr>
  </w:style>
  <w:style w:type="paragraph" w:customStyle="1" w:styleId="Default">
    <w:name w:val="Default"/>
    <w:rsid w:val="000351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780274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6A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6AF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423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Wroński Damian</dc:creator>
  <cp:keywords/>
  <dc:description/>
  <cp:lastModifiedBy>Pilipczuk Karolina</cp:lastModifiedBy>
  <cp:revision>75</cp:revision>
  <cp:lastPrinted>2025-07-31T08:46:00Z</cp:lastPrinted>
  <dcterms:created xsi:type="dcterms:W3CDTF">2024-07-22T12:16:00Z</dcterms:created>
  <dcterms:modified xsi:type="dcterms:W3CDTF">2026-08-28T08:35:00Z</dcterms:modified>
</cp:coreProperties>
</file>